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1C208D" w:rsidRDefault="001C208D">
      <w:pPr>
        <w:kinsoku w:val="0"/>
        <w:overflowPunct w:val="0"/>
        <w:autoSpaceDE/>
        <w:autoSpaceDN/>
        <w:adjustRightInd/>
        <w:spacing w:line="276" w:lineRule="exact"/>
        <w:jc w:val="center"/>
        <w:textAlignment w:val="baseline"/>
        <w:rPr>
          <w:b/>
          <w:spacing w:val="-4"/>
          <w:sz w:val="24"/>
          <w:szCs w:val="24"/>
          <w:lang w:val="es-ES" w:eastAsia="es-ES"/>
        </w:rPr>
      </w:pPr>
      <w:bookmarkStart w:id="0" w:name="_GoBack"/>
      <w:r w:rsidRPr="001C208D">
        <w:rPr>
          <w:b/>
          <w:spacing w:val="-4"/>
          <w:sz w:val="24"/>
          <w:szCs w:val="24"/>
          <w:lang w:val="es-ES" w:eastAsia="es-ES"/>
        </w:rPr>
        <w:t>RESOLUCIÓN No. TAT-3229-2017</w:t>
      </w:r>
    </w:p>
    <w:bookmarkEnd w:id="0"/>
    <w:p w:rsidR="00000000" w:rsidRDefault="001C208D" w:rsidP="000665AC">
      <w:pPr>
        <w:kinsoku w:val="0"/>
        <w:overflowPunct w:val="0"/>
        <w:autoSpaceDE/>
        <w:autoSpaceDN/>
        <w:adjustRightInd/>
        <w:spacing w:before="358" w:line="271" w:lineRule="exact"/>
        <w:jc w:val="both"/>
        <w:textAlignment w:val="baseline"/>
        <w:rPr>
          <w:sz w:val="24"/>
          <w:szCs w:val="24"/>
          <w:lang w:val="es-ES" w:eastAsia="es-ES"/>
        </w:rPr>
      </w:pPr>
      <w:r w:rsidRPr="000665AC">
        <w:rPr>
          <w:b/>
          <w:spacing w:val="7"/>
          <w:sz w:val="24"/>
          <w:szCs w:val="24"/>
          <w:lang w:val="es-ES" w:eastAsia="es-ES"/>
        </w:rPr>
        <w:t>TRIBUNAL ADMINISTRATIVO DE TRANSPORTE</w:t>
      </w:r>
      <w:r>
        <w:rPr>
          <w:spacing w:val="7"/>
          <w:sz w:val="24"/>
          <w:szCs w:val="24"/>
          <w:lang w:val="es-ES" w:eastAsia="es-ES"/>
        </w:rPr>
        <w:t>. San José, a las 10:20 horas del</w:t>
      </w:r>
      <w:r w:rsidR="000665AC">
        <w:rPr>
          <w:spacing w:val="7"/>
          <w:sz w:val="24"/>
          <w:szCs w:val="24"/>
          <w:lang w:val="es-ES" w:eastAsia="es-ES"/>
        </w:rPr>
        <w:t xml:space="preserve"> </w:t>
      </w:r>
      <w:r>
        <w:rPr>
          <w:sz w:val="24"/>
          <w:szCs w:val="24"/>
          <w:lang w:val="es-ES" w:eastAsia="es-ES"/>
        </w:rPr>
        <w:t>Cuatro de Abril del Dos Mil Diecisiete.</w:t>
      </w:r>
      <w:r>
        <w:rPr>
          <w:sz w:val="24"/>
          <w:szCs w:val="24"/>
          <w:lang w:val="es-ES" w:eastAsia="es-ES"/>
        </w:rPr>
        <w:tab/>
      </w:r>
    </w:p>
    <w:p w:rsidR="00000000" w:rsidRDefault="001C208D">
      <w:pPr>
        <w:kinsoku w:val="0"/>
        <w:overflowPunct w:val="0"/>
        <w:autoSpaceDE/>
        <w:autoSpaceDN/>
        <w:adjustRightInd/>
        <w:spacing w:before="320" w:line="317" w:lineRule="exact"/>
        <w:ind w:right="72"/>
        <w:jc w:val="both"/>
        <w:textAlignment w:val="baseline"/>
        <w:rPr>
          <w:sz w:val="24"/>
          <w:szCs w:val="24"/>
          <w:lang w:eastAsia="en-US"/>
        </w:rPr>
      </w:pPr>
      <w:r>
        <w:rPr>
          <w:sz w:val="24"/>
          <w:szCs w:val="24"/>
          <w:lang w:val="es-ES" w:eastAsia="es-ES"/>
        </w:rPr>
        <w:t xml:space="preserve">Se conoce por este medio de </w:t>
      </w:r>
      <w:r w:rsidRPr="000665AC">
        <w:rPr>
          <w:b/>
          <w:sz w:val="24"/>
          <w:szCs w:val="24"/>
          <w:lang w:val="es-ES" w:eastAsia="es-ES"/>
        </w:rPr>
        <w:t>RECURSO DE APELACIÓN</w:t>
      </w:r>
      <w:r>
        <w:rPr>
          <w:sz w:val="24"/>
          <w:szCs w:val="24"/>
          <w:lang w:val="es-ES" w:eastAsia="es-ES"/>
        </w:rPr>
        <w:t xml:space="preserve"> en subsidio, presentado por el Señor </w:t>
      </w:r>
      <w:r w:rsidRPr="000665AC">
        <w:rPr>
          <w:b/>
          <w:i/>
          <w:iCs/>
          <w:sz w:val="24"/>
          <w:szCs w:val="24"/>
          <w:lang w:val="es-ES" w:eastAsia="es-ES"/>
        </w:rPr>
        <w:t>S</w:t>
      </w:r>
      <w:r w:rsidR="000665AC">
        <w:rPr>
          <w:b/>
          <w:i/>
          <w:iCs/>
          <w:sz w:val="24"/>
          <w:szCs w:val="24"/>
          <w:lang w:val="es-ES" w:eastAsia="es-ES"/>
        </w:rPr>
        <w:t>.M.B.</w:t>
      </w:r>
      <w:r>
        <w:rPr>
          <w:i/>
          <w:iCs/>
          <w:sz w:val="24"/>
          <w:szCs w:val="24"/>
          <w:lang w:val="es-ES" w:eastAsia="es-ES"/>
        </w:rPr>
        <w:t xml:space="preserve">, </w:t>
      </w:r>
      <w:r>
        <w:rPr>
          <w:sz w:val="24"/>
          <w:szCs w:val="24"/>
          <w:lang w:val="es-ES" w:eastAsia="es-ES"/>
        </w:rPr>
        <w:t xml:space="preserve">de calidades conocidas y portador de la cédula de identidad </w:t>
      </w:r>
      <w:r w:rsidR="000665AC">
        <w:rPr>
          <w:sz w:val="24"/>
          <w:szCs w:val="24"/>
          <w:lang w:val="es-ES" w:eastAsia="es-ES"/>
        </w:rPr>
        <w:t>…</w:t>
      </w:r>
      <w:r>
        <w:rPr>
          <w:sz w:val="24"/>
          <w:szCs w:val="24"/>
          <w:lang w:val="es-ES" w:eastAsia="es-ES"/>
        </w:rPr>
        <w:t>, quien en su condición de Conc</w:t>
      </w:r>
      <w:r>
        <w:rPr>
          <w:sz w:val="24"/>
          <w:szCs w:val="24"/>
          <w:lang w:val="es-ES" w:eastAsia="es-ES"/>
        </w:rPr>
        <w:t>esionario del Servicio Público de Taxi con l</w:t>
      </w:r>
      <w:r w:rsidR="000665AC">
        <w:rPr>
          <w:sz w:val="24"/>
          <w:szCs w:val="24"/>
          <w:lang w:val="es-ES" w:eastAsia="es-ES"/>
        </w:rPr>
        <w:t>a</w:t>
      </w:r>
      <w:r>
        <w:rPr>
          <w:sz w:val="24"/>
          <w:szCs w:val="24"/>
          <w:lang w:val="es-ES" w:eastAsia="es-ES"/>
        </w:rPr>
        <w:t xml:space="preserve"> Placa No. </w:t>
      </w:r>
      <w:r w:rsidRPr="000665AC">
        <w:rPr>
          <w:b/>
          <w:sz w:val="24"/>
          <w:szCs w:val="24"/>
          <w:u w:val="single"/>
          <w:lang w:val="es-ES" w:eastAsia="es-ES"/>
        </w:rPr>
        <w:t>TSJ-</w:t>
      </w:r>
      <w:r w:rsidR="000665AC">
        <w:rPr>
          <w:b/>
          <w:sz w:val="24"/>
          <w:szCs w:val="24"/>
          <w:u w:val="single"/>
          <w:lang w:val="es-ES" w:eastAsia="es-ES"/>
        </w:rPr>
        <w:t>XXX</w:t>
      </w:r>
      <w:r>
        <w:rPr>
          <w:sz w:val="24"/>
          <w:szCs w:val="24"/>
          <w:u w:val="single"/>
          <w:lang w:val="es-ES" w:eastAsia="es-ES"/>
        </w:rPr>
        <w:t>,</w:t>
      </w:r>
      <w:r>
        <w:rPr>
          <w:sz w:val="24"/>
          <w:szCs w:val="24"/>
          <w:lang w:val="es-ES" w:eastAsia="es-ES"/>
        </w:rPr>
        <w:t xml:space="preserve"> objeta en lo conducente el Acuerdo No. 7.2 de la Sesión Ordinaria No. 40-2016 de la Junta Directiva del Consejo de Transporte Público, de fecha 18 de Agosto del 2016.- </w:t>
      </w:r>
      <w:r w:rsidRPr="000665AC">
        <w:rPr>
          <w:b/>
          <w:i/>
          <w:iCs/>
          <w:sz w:val="24"/>
          <w:szCs w:val="24"/>
          <w:lang w:val="es-ES" w:eastAsia="es-ES"/>
        </w:rPr>
        <w:t>EXPEDIENTE No. TAT-022</w:t>
      </w:r>
      <w:r w:rsidRPr="000665AC">
        <w:rPr>
          <w:b/>
          <w:i/>
          <w:iCs/>
          <w:sz w:val="24"/>
          <w:szCs w:val="24"/>
          <w:lang w:val="es-ES" w:eastAsia="es-ES"/>
        </w:rPr>
        <w:t>-17.</w:t>
      </w:r>
      <w:r w:rsidRPr="000665AC">
        <w:rPr>
          <w:b/>
          <w:i/>
          <w:iCs/>
          <w:sz w:val="24"/>
          <w:szCs w:val="24"/>
          <w:lang w:val="es-ES" w:eastAsia="es-ES"/>
        </w:rPr>
        <w:noBreakHyphen/>
      </w:r>
    </w:p>
    <w:p w:rsidR="00000000" w:rsidRPr="000665AC" w:rsidRDefault="001C208D">
      <w:pPr>
        <w:kinsoku w:val="0"/>
        <w:overflowPunct w:val="0"/>
        <w:autoSpaceDE/>
        <w:autoSpaceDN/>
        <w:adjustRightInd/>
        <w:spacing w:before="367" w:line="264" w:lineRule="exact"/>
        <w:jc w:val="center"/>
        <w:textAlignment w:val="baseline"/>
        <w:rPr>
          <w:b/>
          <w:i/>
          <w:iCs/>
          <w:spacing w:val="4"/>
          <w:sz w:val="24"/>
          <w:szCs w:val="24"/>
          <w:lang w:val="es-ES" w:eastAsia="es-ES"/>
        </w:rPr>
      </w:pPr>
      <w:r w:rsidRPr="000665AC">
        <w:rPr>
          <w:b/>
          <w:i/>
          <w:iCs/>
          <w:spacing w:val="4"/>
          <w:sz w:val="24"/>
          <w:szCs w:val="24"/>
          <w:lang w:val="es-ES" w:eastAsia="es-ES"/>
        </w:rPr>
        <w:t>Resultando</w:t>
      </w:r>
    </w:p>
    <w:p w:rsidR="00000000" w:rsidRDefault="001C208D">
      <w:pPr>
        <w:kinsoku w:val="0"/>
        <w:overflowPunct w:val="0"/>
        <w:autoSpaceDE/>
        <w:autoSpaceDN/>
        <w:adjustRightInd/>
        <w:spacing w:before="319" w:line="317" w:lineRule="exact"/>
        <w:ind w:right="72"/>
        <w:jc w:val="both"/>
        <w:textAlignment w:val="baseline"/>
        <w:rPr>
          <w:sz w:val="24"/>
          <w:szCs w:val="24"/>
          <w:lang w:val="es-ES" w:eastAsia="es-ES"/>
        </w:rPr>
      </w:pPr>
      <w:r w:rsidRPr="000665AC">
        <w:rPr>
          <w:b/>
          <w:sz w:val="24"/>
          <w:szCs w:val="24"/>
          <w:lang w:val="es-ES" w:eastAsia="es-ES"/>
        </w:rPr>
        <w:t>PRIMERO.-</w:t>
      </w:r>
      <w:r>
        <w:rPr>
          <w:sz w:val="24"/>
          <w:szCs w:val="24"/>
          <w:lang w:val="es-ES" w:eastAsia="es-ES"/>
        </w:rPr>
        <w:t xml:space="preserve"> Mediante su Acuerdo No. 7.2 de su Sesión Ordinaria No. 40-2016, de fecha 18 de Agosto del 2016, la Junta Directiva del Consejo de Transporte Público dispone:</w:t>
      </w:r>
    </w:p>
    <w:p w:rsidR="00000000" w:rsidRPr="000665AC" w:rsidRDefault="001C208D">
      <w:pPr>
        <w:kinsoku w:val="0"/>
        <w:overflowPunct w:val="0"/>
        <w:autoSpaceDE/>
        <w:autoSpaceDN/>
        <w:adjustRightInd/>
        <w:spacing w:before="370" w:line="271" w:lineRule="exact"/>
        <w:ind w:left="648"/>
        <w:textAlignment w:val="baseline"/>
        <w:rPr>
          <w:b/>
          <w:spacing w:val="8"/>
          <w:sz w:val="24"/>
          <w:szCs w:val="24"/>
          <w:lang w:val="es-ES" w:eastAsia="es-ES"/>
        </w:rPr>
      </w:pPr>
      <w:r w:rsidRPr="000665AC">
        <w:rPr>
          <w:b/>
          <w:spacing w:val="8"/>
          <w:sz w:val="24"/>
          <w:szCs w:val="24"/>
          <w:lang w:val="es-ES" w:eastAsia="es-ES"/>
        </w:rPr>
        <w:t>..."CONSIDERANDO:</w:t>
      </w:r>
    </w:p>
    <w:p w:rsidR="00000000" w:rsidRDefault="001C208D">
      <w:pPr>
        <w:kinsoku w:val="0"/>
        <w:overflowPunct w:val="0"/>
        <w:autoSpaceDE/>
        <w:autoSpaceDN/>
        <w:adjustRightInd/>
        <w:spacing w:before="318" w:line="314" w:lineRule="exact"/>
        <w:ind w:left="648" w:right="720"/>
        <w:jc w:val="both"/>
        <w:textAlignment w:val="baseline"/>
        <w:rPr>
          <w:spacing w:val="2"/>
          <w:sz w:val="24"/>
          <w:szCs w:val="24"/>
          <w:lang w:val="es-ES" w:eastAsia="es-ES"/>
        </w:rPr>
      </w:pPr>
      <w:r w:rsidRPr="000665AC">
        <w:rPr>
          <w:b/>
          <w:spacing w:val="2"/>
          <w:sz w:val="24"/>
          <w:szCs w:val="24"/>
          <w:lang w:val="es-ES" w:eastAsia="es-ES"/>
        </w:rPr>
        <w:t>PRIMERO:</w:t>
      </w:r>
      <w:r>
        <w:rPr>
          <w:spacing w:val="2"/>
          <w:sz w:val="24"/>
          <w:szCs w:val="24"/>
          <w:lang w:val="es-ES" w:eastAsia="es-ES"/>
        </w:rPr>
        <w:t xml:space="preserve"> Este Ó</w:t>
      </w:r>
      <w:r>
        <w:rPr>
          <w:spacing w:val="2"/>
          <w:sz w:val="24"/>
          <w:szCs w:val="24"/>
          <w:lang w:val="es-ES" w:eastAsia="es-ES"/>
        </w:rPr>
        <w:t xml:space="preserve">rgano Colegiado procede analizar el oficio </w:t>
      </w:r>
      <w:r w:rsidRPr="000665AC">
        <w:rPr>
          <w:b/>
          <w:spacing w:val="2"/>
          <w:sz w:val="24"/>
          <w:szCs w:val="24"/>
          <w:lang w:val="es-ES" w:eastAsia="es-ES"/>
        </w:rPr>
        <w:t>DAJ 2016</w:t>
      </w:r>
      <w:r w:rsidRPr="000665AC">
        <w:rPr>
          <w:b/>
          <w:spacing w:val="2"/>
          <w:sz w:val="24"/>
          <w:szCs w:val="24"/>
          <w:lang w:val="es-ES" w:eastAsia="es-ES"/>
        </w:rPr>
        <w:softHyphen/>
        <w:t>002898 y DE 2016-2135</w:t>
      </w:r>
      <w:r>
        <w:rPr>
          <w:spacing w:val="2"/>
          <w:sz w:val="24"/>
          <w:szCs w:val="24"/>
          <w:lang w:val="es-ES" w:eastAsia="es-ES"/>
        </w:rPr>
        <w:t>, referente a concesiones de taxi que no fueron renovadas por inasistencia de la cita que fue debidamente notificada, mocionándose para acoger las recomendaciones contenidas en el ofi</w:t>
      </w:r>
      <w:r>
        <w:rPr>
          <w:spacing w:val="2"/>
          <w:sz w:val="24"/>
          <w:szCs w:val="24"/>
          <w:lang w:val="es-ES" w:eastAsia="es-ES"/>
        </w:rPr>
        <w:t>cio dicho, basados en los fundamentos, motivos y contenidos, desarrollados en los considerandos del mismo, el cual forma parte integral de esta acta.</w:t>
      </w:r>
    </w:p>
    <w:p w:rsidR="00000000" w:rsidRDefault="001C208D">
      <w:pPr>
        <w:kinsoku w:val="0"/>
        <w:overflowPunct w:val="0"/>
        <w:autoSpaceDE/>
        <w:autoSpaceDN/>
        <w:adjustRightInd/>
        <w:spacing w:before="315" w:line="316" w:lineRule="exact"/>
        <w:ind w:left="648" w:right="720"/>
        <w:jc w:val="both"/>
        <w:textAlignment w:val="baseline"/>
        <w:rPr>
          <w:spacing w:val="-1"/>
          <w:sz w:val="24"/>
          <w:szCs w:val="24"/>
          <w:lang w:val="es-ES" w:eastAsia="es-ES"/>
        </w:rPr>
      </w:pPr>
      <w:r w:rsidRPr="000665AC">
        <w:rPr>
          <w:b/>
          <w:spacing w:val="-1"/>
          <w:sz w:val="24"/>
          <w:szCs w:val="24"/>
          <w:lang w:val="es-ES" w:eastAsia="es-ES"/>
        </w:rPr>
        <w:t>SEGUNDO:</w:t>
      </w:r>
      <w:r>
        <w:rPr>
          <w:spacing w:val="-1"/>
          <w:sz w:val="24"/>
          <w:szCs w:val="24"/>
          <w:lang w:val="es-ES" w:eastAsia="es-ES"/>
        </w:rPr>
        <w:t xml:space="preserve"> El director Oreamuno López fundamenta su voto negativo indicando que por tratarse del medio de su</w:t>
      </w:r>
      <w:r>
        <w:rPr>
          <w:spacing w:val="-1"/>
          <w:sz w:val="24"/>
          <w:szCs w:val="24"/>
          <w:lang w:val="es-ES" w:eastAsia="es-ES"/>
        </w:rPr>
        <w:t>bsistencia de muchas familias, debería de dárseles el debido proceso, y no realizarse una cancelación de oficio, ya que en el proceso cada uno de los concesionarios tendría la oportunidad procesal de presentar las pruebas que considere pertinentes para jus</w:t>
      </w:r>
      <w:r>
        <w:rPr>
          <w:spacing w:val="-1"/>
          <w:sz w:val="24"/>
          <w:szCs w:val="24"/>
          <w:lang w:val="es-ES" w:eastAsia="es-ES"/>
        </w:rPr>
        <w:t>tificar el incumplimiento de su obligación legal.</w:t>
      </w:r>
    </w:p>
    <w:p w:rsidR="00000000" w:rsidRPr="000665AC" w:rsidRDefault="001C208D">
      <w:pPr>
        <w:kinsoku w:val="0"/>
        <w:overflowPunct w:val="0"/>
        <w:autoSpaceDE/>
        <w:autoSpaceDN/>
        <w:adjustRightInd/>
        <w:spacing w:before="379" w:after="553" w:line="271" w:lineRule="exact"/>
        <w:ind w:left="648"/>
        <w:textAlignment w:val="baseline"/>
        <w:rPr>
          <w:b/>
          <w:spacing w:val="5"/>
          <w:sz w:val="24"/>
          <w:szCs w:val="24"/>
          <w:lang w:val="es-ES" w:eastAsia="es-ES"/>
        </w:rPr>
      </w:pPr>
      <w:r w:rsidRPr="000665AC">
        <w:rPr>
          <w:b/>
          <w:spacing w:val="5"/>
          <w:sz w:val="24"/>
          <w:szCs w:val="24"/>
          <w:lang w:val="es-ES" w:eastAsia="es-ES"/>
        </w:rPr>
        <w:t>POR TANTO, SE ACUERDA:</w:t>
      </w:r>
    </w:p>
    <w:p w:rsidR="00000000" w:rsidRDefault="001C208D">
      <w:pPr>
        <w:widowControl/>
        <w:rPr>
          <w:sz w:val="24"/>
          <w:szCs w:val="24"/>
        </w:rPr>
        <w:sectPr w:rsidR="00000000">
          <w:pgSz w:w="12240" w:h="15840"/>
          <w:pgMar w:top="1400" w:right="1562" w:bottom="544" w:left="1618" w:header="720" w:footer="720" w:gutter="0"/>
          <w:cols w:space="720"/>
          <w:noEndnote/>
        </w:sectPr>
      </w:pPr>
    </w:p>
    <w:p w:rsidR="00000000" w:rsidRDefault="001C208D">
      <w:pPr>
        <w:numPr>
          <w:ilvl w:val="0"/>
          <w:numId w:val="1"/>
        </w:numPr>
        <w:kinsoku w:val="0"/>
        <w:overflowPunct w:val="0"/>
        <w:autoSpaceDE/>
        <w:autoSpaceDN/>
        <w:adjustRightInd/>
        <w:spacing w:before="5" w:line="319" w:lineRule="exact"/>
        <w:ind w:right="720"/>
        <w:jc w:val="both"/>
        <w:textAlignment w:val="baseline"/>
        <w:rPr>
          <w:sz w:val="24"/>
          <w:szCs w:val="24"/>
          <w:lang w:val="es-ES" w:eastAsia="es-ES"/>
        </w:rPr>
      </w:pPr>
      <w:r>
        <w:rPr>
          <w:sz w:val="24"/>
          <w:szCs w:val="24"/>
          <w:lang w:val="es-ES" w:eastAsia="es-ES"/>
        </w:rPr>
        <w:lastRenderedPageBreak/>
        <w:t xml:space="preserve">Aprobar, basados en los fundamentos, motivos y contenidos, desarrollados en los considerandos del oficio </w:t>
      </w:r>
      <w:r w:rsidRPr="000665AC">
        <w:rPr>
          <w:b/>
          <w:sz w:val="24"/>
          <w:szCs w:val="24"/>
          <w:lang w:val="es-ES" w:eastAsia="es-ES"/>
        </w:rPr>
        <w:t>DAJ 2016-00289</w:t>
      </w:r>
      <w:r w:rsidRPr="000665AC">
        <w:rPr>
          <w:b/>
          <w:sz w:val="24"/>
          <w:szCs w:val="24"/>
          <w:lang w:val="es-ES" w:eastAsia="es-ES"/>
        </w:rPr>
        <w:t>8 y DE 2016-2135</w:t>
      </w:r>
      <w:r>
        <w:rPr>
          <w:sz w:val="24"/>
          <w:szCs w:val="24"/>
          <w:lang w:val="es-ES" w:eastAsia="es-ES"/>
        </w:rPr>
        <w:t>, todas las recomendaciones contenidas en el oficio dicho, el cual forma parte integral de este acuerdo.</w:t>
      </w:r>
    </w:p>
    <w:p w:rsidR="00000000" w:rsidRDefault="001C208D">
      <w:pPr>
        <w:numPr>
          <w:ilvl w:val="0"/>
          <w:numId w:val="1"/>
        </w:numPr>
        <w:kinsoku w:val="0"/>
        <w:overflowPunct w:val="0"/>
        <w:autoSpaceDE/>
        <w:autoSpaceDN/>
        <w:adjustRightInd/>
        <w:spacing w:before="310" w:line="319" w:lineRule="exact"/>
        <w:ind w:right="720"/>
        <w:jc w:val="both"/>
        <w:textAlignment w:val="baseline"/>
        <w:rPr>
          <w:sz w:val="24"/>
          <w:szCs w:val="24"/>
          <w:lang w:val="es-ES" w:eastAsia="es-ES"/>
        </w:rPr>
      </w:pPr>
      <w:r>
        <w:rPr>
          <w:sz w:val="24"/>
          <w:szCs w:val="24"/>
          <w:lang w:val="es-ES" w:eastAsia="es-ES"/>
        </w:rPr>
        <w:t>Cancelar de manera automática la concesión de taxi a las siguientes personas, por vencimiento del plazo y no haber gestionado la renova</w:t>
      </w:r>
      <w:r>
        <w:rPr>
          <w:sz w:val="24"/>
          <w:szCs w:val="24"/>
          <w:lang w:val="es-ES" w:eastAsia="es-ES"/>
        </w:rPr>
        <w:t>ción antes de vencer la concesión"...</w:t>
      </w:r>
    </w:p>
    <w:p w:rsidR="00000000" w:rsidRDefault="001C208D">
      <w:pPr>
        <w:kinsoku w:val="0"/>
        <w:overflowPunct w:val="0"/>
        <w:autoSpaceDE/>
        <w:autoSpaceDN/>
        <w:adjustRightInd/>
        <w:spacing w:before="356" w:line="278" w:lineRule="exact"/>
        <w:ind w:left="72" w:right="72"/>
        <w:textAlignment w:val="baseline"/>
        <w:rPr>
          <w:sz w:val="24"/>
          <w:szCs w:val="24"/>
          <w:lang w:val="es-ES" w:eastAsia="es-ES"/>
        </w:rPr>
      </w:pPr>
      <w:r>
        <w:rPr>
          <w:sz w:val="24"/>
          <w:szCs w:val="24"/>
          <w:lang w:val="es-ES" w:eastAsia="es-ES"/>
        </w:rPr>
        <w:t xml:space="preserve">Incluyéndose dentro de las Concesiones Canceladas la del hoy Recurrente, Placa </w:t>
      </w:r>
      <w:r w:rsidRPr="000665AC">
        <w:rPr>
          <w:b/>
          <w:sz w:val="24"/>
          <w:szCs w:val="24"/>
          <w:u w:val="single"/>
          <w:lang w:val="es-ES" w:eastAsia="es-ES"/>
        </w:rPr>
        <w:t>TSJ-</w:t>
      </w:r>
      <w:r w:rsidR="000665AC" w:rsidRPr="000665AC">
        <w:rPr>
          <w:b/>
          <w:sz w:val="24"/>
          <w:szCs w:val="24"/>
          <w:u w:val="single"/>
          <w:lang w:val="es-ES" w:eastAsia="es-ES"/>
        </w:rPr>
        <w:t>XXX</w:t>
      </w:r>
      <w:r>
        <w:rPr>
          <w:sz w:val="24"/>
          <w:szCs w:val="24"/>
          <w:u w:val="single"/>
          <w:lang w:val="es-ES" w:eastAsia="es-ES"/>
        </w:rPr>
        <w:t>.</w:t>
      </w:r>
    </w:p>
    <w:p w:rsidR="00000000" w:rsidRDefault="001C208D">
      <w:pPr>
        <w:kinsoku w:val="0"/>
        <w:overflowPunct w:val="0"/>
        <w:autoSpaceDE/>
        <w:autoSpaceDN/>
        <w:adjustRightInd/>
        <w:spacing w:before="305" w:line="319" w:lineRule="exact"/>
        <w:ind w:left="72" w:right="72"/>
        <w:jc w:val="both"/>
        <w:textAlignment w:val="baseline"/>
        <w:rPr>
          <w:spacing w:val="-2"/>
          <w:sz w:val="24"/>
          <w:szCs w:val="24"/>
          <w:lang w:val="es-ES" w:eastAsia="es-ES"/>
        </w:rPr>
      </w:pPr>
      <w:r w:rsidRPr="000665AC">
        <w:rPr>
          <w:b/>
          <w:spacing w:val="-2"/>
          <w:sz w:val="24"/>
          <w:szCs w:val="24"/>
          <w:lang w:val="es-ES" w:eastAsia="es-ES"/>
        </w:rPr>
        <w:t>SEGUNDO.-</w:t>
      </w:r>
      <w:r>
        <w:rPr>
          <w:spacing w:val="-2"/>
          <w:sz w:val="24"/>
          <w:szCs w:val="24"/>
          <w:lang w:val="es-ES" w:eastAsia="es-ES"/>
        </w:rPr>
        <w:t xml:space="preserve"> En relac</w:t>
      </w:r>
      <w:r w:rsidR="00396256">
        <w:rPr>
          <w:spacing w:val="-2"/>
          <w:sz w:val="24"/>
          <w:szCs w:val="24"/>
          <w:lang w:val="es-ES" w:eastAsia="es-ES"/>
        </w:rPr>
        <w:t>ión con lo anterior, al Señor M.B.</w:t>
      </w:r>
      <w:r>
        <w:rPr>
          <w:spacing w:val="-2"/>
          <w:sz w:val="24"/>
          <w:szCs w:val="24"/>
          <w:lang w:val="es-ES" w:eastAsia="es-ES"/>
        </w:rPr>
        <w:t xml:space="preserve"> se le Citó para la Formalización y Concreción de la Renovació</w:t>
      </w:r>
      <w:r>
        <w:rPr>
          <w:spacing w:val="-2"/>
          <w:sz w:val="24"/>
          <w:szCs w:val="24"/>
          <w:lang w:val="es-ES" w:eastAsia="es-ES"/>
        </w:rPr>
        <w:t xml:space="preserve">n de su Concesión para los meses de Noviembre del 2014 y Diciembre del 2015 </w:t>
      </w:r>
      <w:r>
        <w:rPr>
          <w:i/>
          <w:iCs/>
          <w:spacing w:val="-2"/>
          <w:sz w:val="24"/>
          <w:szCs w:val="24"/>
          <w:lang w:val="es-ES" w:eastAsia="es-ES"/>
        </w:rPr>
        <w:t xml:space="preserve">(folios 0069 y 0080 del Expediente de este Caso). </w:t>
      </w:r>
      <w:r>
        <w:rPr>
          <w:spacing w:val="-2"/>
          <w:sz w:val="24"/>
          <w:szCs w:val="24"/>
          <w:lang w:val="es-ES" w:eastAsia="es-ES"/>
        </w:rPr>
        <w:t>No Presentándose el Interesado a la Cita Final Otorgada para el 21 de Diciembre del 2015.</w:t>
      </w:r>
    </w:p>
    <w:p w:rsidR="00000000" w:rsidRDefault="001C208D">
      <w:pPr>
        <w:kinsoku w:val="0"/>
        <w:overflowPunct w:val="0"/>
        <w:autoSpaceDE/>
        <w:autoSpaceDN/>
        <w:adjustRightInd/>
        <w:spacing w:before="290" w:line="319" w:lineRule="exact"/>
        <w:ind w:left="72" w:right="72"/>
        <w:jc w:val="both"/>
        <w:textAlignment w:val="baseline"/>
        <w:rPr>
          <w:i/>
          <w:iCs/>
          <w:sz w:val="24"/>
          <w:szCs w:val="24"/>
          <w:lang w:val="es-ES" w:eastAsia="es-ES"/>
        </w:rPr>
      </w:pPr>
      <w:r w:rsidRPr="00396256">
        <w:rPr>
          <w:b/>
          <w:sz w:val="24"/>
          <w:szCs w:val="24"/>
          <w:lang w:val="es-ES" w:eastAsia="es-ES"/>
        </w:rPr>
        <w:t>TERCERO.-</w:t>
      </w:r>
      <w:r>
        <w:rPr>
          <w:sz w:val="24"/>
          <w:szCs w:val="24"/>
          <w:lang w:val="es-ES" w:eastAsia="es-ES"/>
        </w:rPr>
        <w:t xml:space="preserve"> Dada su inasistencia a las Citas asignadas para la Formalización y Concreción de la Renovación de la Concesión de Taxi aludida, entre otras cosas, mediante su Acuerdo hoy impugnado la Junta Directiva del Consejo de Transporte Público tiene por Fe</w:t>
      </w:r>
      <w:r>
        <w:rPr>
          <w:sz w:val="24"/>
          <w:szCs w:val="24"/>
          <w:lang w:val="es-ES" w:eastAsia="es-ES"/>
        </w:rPr>
        <w:t xml:space="preserve">necida </w:t>
      </w:r>
      <w:r>
        <w:rPr>
          <w:i/>
          <w:iCs/>
          <w:sz w:val="24"/>
          <w:szCs w:val="24"/>
          <w:lang w:val="es-ES" w:eastAsia="es-ES"/>
        </w:rPr>
        <w:t xml:space="preserve">(Vencida) </w:t>
      </w:r>
      <w:r>
        <w:rPr>
          <w:sz w:val="24"/>
          <w:szCs w:val="24"/>
          <w:lang w:val="es-ES" w:eastAsia="es-ES"/>
        </w:rPr>
        <w:t>la Concesión de Taxi dicha. Razón por la cual, en fecha 29 de Agosto del 2016, el Señor M</w:t>
      </w:r>
      <w:r w:rsidR="00396256">
        <w:rPr>
          <w:sz w:val="24"/>
          <w:szCs w:val="24"/>
          <w:lang w:val="es-ES" w:eastAsia="es-ES"/>
        </w:rPr>
        <w:t>.B.</w:t>
      </w:r>
      <w:r>
        <w:rPr>
          <w:sz w:val="24"/>
          <w:szCs w:val="24"/>
          <w:lang w:val="es-ES" w:eastAsia="es-ES"/>
        </w:rPr>
        <w:t xml:space="preserve"> interpone formales Recursos de Revocatoria con Apelación en subsidio contra el Acuerdo No. 7.2 de la Sesión Ordinaria No. 40-2016 de la J</w:t>
      </w:r>
      <w:r>
        <w:rPr>
          <w:sz w:val="24"/>
          <w:szCs w:val="24"/>
          <w:lang w:val="es-ES" w:eastAsia="es-ES"/>
        </w:rPr>
        <w:t>unta Directiva del Consejo de Transporte Público. Indicando que sí tramitó la Renovación de su Concesión. Que en lo que tuvo problemas fue en cuanto a su presentación a las Citas de Formalización y Firma, pues NO RECIBIÓ LOS CORREOS DE CITACIÓN RESPECTIVOS</w:t>
      </w:r>
      <w:r>
        <w:rPr>
          <w:sz w:val="24"/>
          <w:szCs w:val="24"/>
          <w:lang w:val="es-ES" w:eastAsia="es-ES"/>
        </w:rPr>
        <w:t xml:space="preserve"> y QUE NO PODÍA ASISTIR PUES FUE SOMETIDO A UNA CIRUJÍA Y ESTUVO INCAPACITADO DE NOVIEMBRE DEL AÑO 2015 A MAYO DEL 2016 </w:t>
      </w:r>
      <w:r>
        <w:rPr>
          <w:i/>
          <w:iCs/>
          <w:sz w:val="24"/>
          <w:szCs w:val="24"/>
          <w:lang w:val="es-ES" w:eastAsia="es-ES"/>
        </w:rPr>
        <w:t>(folio 0009 del Expediente del Caso).</w:t>
      </w:r>
    </w:p>
    <w:p w:rsidR="00000000" w:rsidRDefault="001C208D">
      <w:pPr>
        <w:kinsoku w:val="0"/>
        <w:overflowPunct w:val="0"/>
        <w:autoSpaceDE/>
        <w:autoSpaceDN/>
        <w:adjustRightInd/>
        <w:spacing w:before="292" w:line="319" w:lineRule="exact"/>
        <w:ind w:left="72" w:right="72"/>
        <w:jc w:val="both"/>
        <w:textAlignment w:val="baseline"/>
        <w:rPr>
          <w:i/>
          <w:iCs/>
          <w:sz w:val="24"/>
          <w:szCs w:val="24"/>
          <w:lang w:val="es-ES" w:eastAsia="es-ES"/>
        </w:rPr>
      </w:pPr>
      <w:r w:rsidRPr="00396256">
        <w:rPr>
          <w:b/>
          <w:sz w:val="24"/>
          <w:szCs w:val="24"/>
          <w:lang w:val="es-ES" w:eastAsia="es-ES"/>
        </w:rPr>
        <w:t>CUARTO.-</w:t>
      </w:r>
      <w:r>
        <w:rPr>
          <w:sz w:val="24"/>
          <w:szCs w:val="24"/>
          <w:lang w:val="es-ES" w:eastAsia="es-ES"/>
        </w:rPr>
        <w:t xml:space="preserve"> Mediante su Acuerdo No. 7.4.2 de su Sesión Ordinaria No. 02-2017 del 18 de Enero del 2017</w:t>
      </w:r>
      <w:r>
        <w:rPr>
          <w:sz w:val="24"/>
          <w:szCs w:val="24"/>
          <w:lang w:val="es-ES" w:eastAsia="es-ES"/>
        </w:rPr>
        <w:t>, la Junta Directiva del Consejo de Transporte Público, ante las Recomendaciones del Oficio No. DAJ 2017-000065 del 11 de Enero del 2017 de su Dirección de Asuntos Jurídicos, dispone RECHAZAR la Revocatoria primaria y elevar ante este Tribunal la Apelación</w:t>
      </w:r>
      <w:r>
        <w:rPr>
          <w:sz w:val="24"/>
          <w:szCs w:val="24"/>
          <w:lang w:val="es-ES" w:eastAsia="es-ES"/>
        </w:rPr>
        <w:t xml:space="preserve"> subsidiaria </w:t>
      </w:r>
      <w:r>
        <w:rPr>
          <w:i/>
          <w:iCs/>
          <w:sz w:val="24"/>
          <w:szCs w:val="24"/>
          <w:lang w:val="es-ES" w:eastAsia="es-ES"/>
        </w:rPr>
        <w:t>(folios 0001 y 0002 del Expediente del Caso).</w:t>
      </w:r>
    </w:p>
    <w:p w:rsidR="00000000" w:rsidRDefault="001C208D">
      <w:pPr>
        <w:kinsoku w:val="0"/>
        <w:overflowPunct w:val="0"/>
        <w:autoSpaceDE/>
        <w:autoSpaceDN/>
        <w:adjustRightInd/>
        <w:spacing w:before="309" w:line="326" w:lineRule="exact"/>
        <w:ind w:left="72" w:right="72"/>
        <w:jc w:val="both"/>
        <w:textAlignment w:val="baseline"/>
        <w:rPr>
          <w:spacing w:val="3"/>
          <w:sz w:val="24"/>
          <w:szCs w:val="24"/>
          <w:lang w:val="es-ES" w:eastAsia="es-ES"/>
        </w:rPr>
      </w:pPr>
      <w:r w:rsidRPr="00396256">
        <w:rPr>
          <w:b/>
          <w:spacing w:val="3"/>
          <w:sz w:val="24"/>
          <w:szCs w:val="24"/>
          <w:lang w:val="es-ES" w:eastAsia="es-ES"/>
        </w:rPr>
        <w:t>QUINTO.-</w:t>
      </w:r>
      <w:r>
        <w:rPr>
          <w:spacing w:val="3"/>
          <w:sz w:val="24"/>
          <w:szCs w:val="24"/>
          <w:lang w:val="es-ES" w:eastAsia="es-ES"/>
        </w:rPr>
        <w:t xml:space="preserve"> En conocimiento y debido trámite del Caso, mediante Resolución Interlocutoria de las 07:45 horas del 10 de Febrero del 2017, se solicitó al Recurrente aportar la siguiente Información, dán</w:t>
      </w:r>
      <w:r>
        <w:rPr>
          <w:spacing w:val="3"/>
          <w:sz w:val="24"/>
          <w:szCs w:val="24"/>
          <w:lang w:val="es-ES" w:eastAsia="es-ES"/>
        </w:rPr>
        <w:t>dosele todo el tiempo por él solicitado a efecto de su cumplimiento:</w:t>
      </w:r>
    </w:p>
    <w:p w:rsidR="00000000" w:rsidRDefault="001C208D">
      <w:pPr>
        <w:widowControl/>
        <w:rPr>
          <w:sz w:val="24"/>
          <w:szCs w:val="24"/>
        </w:rPr>
        <w:sectPr w:rsidR="00000000">
          <w:pgSz w:w="12240" w:h="15840"/>
          <w:pgMar w:top="1400" w:right="1496" w:bottom="524" w:left="1684" w:header="720" w:footer="720" w:gutter="0"/>
          <w:cols w:space="720"/>
          <w:noEndnote/>
        </w:sectPr>
      </w:pPr>
    </w:p>
    <w:p w:rsidR="00000000" w:rsidRPr="00396256" w:rsidRDefault="001C208D" w:rsidP="00396256">
      <w:pPr>
        <w:numPr>
          <w:ilvl w:val="0"/>
          <w:numId w:val="13"/>
        </w:numPr>
        <w:kinsoku w:val="0"/>
        <w:overflowPunct w:val="0"/>
        <w:autoSpaceDE/>
        <w:autoSpaceDN/>
        <w:adjustRightInd/>
        <w:spacing w:line="312" w:lineRule="exact"/>
        <w:ind w:right="504"/>
        <w:jc w:val="both"/>
        <w:textAlignment w:val="baseline"/>
        <w:rPr>
          <w:b/>
          <w:i/>
          <w:iCs/>
          <w:spacing w:val="2"/>
          <w:sz w:val="24"/>
          <w:szCs w:val="24"/>
          <w:lang w:val="es-ES" w:eastAsia="es-ES"/>
        </w:rPr>
      </w:pPr>
      <w:r w:rsidRPr="00396256">
        <w:rPr>
          <w:b/>
          <w:i/>
          <w:iCs/>
          <w:spacing w:val="2"/>
          <w:sz w:val="24"/>
          <w:szCs w:val="24"/>
          <w:lang w:val="es-ES" w:eastAsia="es-ES"/>
        </w:rPr>
        <w:lastRenderedPageBreak/>
        <w:t>Documento de Prueba Original o Copia. Certificada que DEMUESTRE su Incapacidad Laboral luego de su Egreso Hospitalario Acaecido el día 17 de Novi</w:t>
      </w:r>
      <w:r w:rsidRPr="00396256">
        <w:rPr>
          <w:b/>
          <w:i/>
          <w:iCs/>
          <w:spacing w:val="2"/>
          <w:sz w:val="24"/>
          <w:szCs w:val="24"/>
          <w:lang w:val="es-ES" w:eastAsia="es-ES"/>
        </w:rPr>
        <w:t xml:space="preserve">embre del 2015. Con </w:t>
      </w:r>
      <w:r w:rsidRPr="00396256">
        <w:rPr>
          <w:b/>
          <w:i/>
          <w:iCs/>
          <w:spacing w:val="2"/>
          <w:sz w:val="24"/>
          <w:szCs w:val="24"/>
          <w:u w:val="single"/>
          <w:lang w:val="es-ES" w:eastAsia="es-ES"/>
        </w:rPr>
        <w:t>Indicación Expresa</w:t>
      </w:r>
      <w:r w:rsidRPr="00396256">
        <w:rPr>
          <w:b/>
          <w:i/>
          <w:iCs/>
          <w:spacing w:val="2"/>
          <w:sz w:val="24"/>
          <w:szCs w:val="24"/>
          <w:lang w:val="es-ES" w:eastAsia="es-ES"/>
        </w:rPr>
        <w:t xml:space="preserve"> del Tiempo de Incapacidad Total.</w:t>
      </w:r>
    </w:p>
    <w:p w:rsidR="00000000" w:rsidRDefault="001C208D" w:rsidP="00396256">
      <w:pPr>
        <w:numPr>
          <w:ilvl w:val="0"/>
          <w:numId w:val="13"/>
        </w:numPr>
        <w:kinsoku w:val="0"/>
        <w:overflowPunct w:val="0"/>
        <w:autoSpaceDE/>
        <w:autoSpaceDN/>
        <w:adjustRightInd/>
        <w:spacing w:before="1" w:line="315" w:lineRule="exact"/>
        <w:ind w:right="504"/>
        <w:jc w:val="both"/>
        <w:textAlignment w:val="baseline"/>
        <w:rPr>
          <w:i/>
          <w:iCs/>
          <w:sz w:val="24"/>
          <w:szCs w:val="24"/>
          <w:lang w:val="es-ES" w:eastAsia="es-ES"/>
        </w:rPr>
      </w:pPr>
      <w:r w:rsidRPr="00396256">
        <w:rPr>
          <w:b/>
          <w:i/>
          <w:iCs/>
          <w:sz w:val="24"/>
          <w:szCs w:val="24"/>
          <w:lang w:val="es-ES" w:eastAsia="es-ES"/>
        </w:rPr>
        <w:t xml:space="preserve">Documento(s) de Prueba Certificado(s) en los que Conste, Durante su Incapacidad o Luego de Ella, su Realización de Acciones de Información al Consejo de Transporte Público </w:t>
      </w:r>
      <w:r w:rsidRPr="00396256">
        <w:rPr>
          <w:b/>
          <w:i/>
          <w:iCs/>
          <w:sz w:val="24"/>
          <w:szCs w:val="24"/>
          <w:lang w:val="es-ES" w:eastAsia="es-ES"/>
        </w:rPr>
        <w:t>sobre su Situación de Salud o por medio de los cuales hubiera Pedido una Prórroga de Plazo o una Nueva Cita para Formalizar la Renovación de su Concesión de Taxi</w:t>
      </w:r>
      <w:r>
        <w:rPr>
          <w:i/>
          <w:iCs/>
          <w:sz w:val="24"/>
          <w:szCs w:val="24"/>
          <w:lang w:val="es-ES" w:eastAsia="es-ES"/>
        </w:rPr>
        <w:t>.</w:t>
      </w:r>
    </w:p>
    <w:p w:rsidR="00000000" w:rsidRDefault="001C208D">
      <w:pPr>
        <w:kinsoku w:val="0"/>
        <w:overflowPunct w:val="0"/>
        <w:autoSpaceDE/>
        <w:autoSpaceDN/>
        <w:adjustRightInd/>
        <w:spacing w:before="317" w:line="316" w:lineRule="exact"/>
        <w:ind w:left="72" w:right="72"/>
        <w:jc w:val="both"/>
        <w:textAlignment w:val="baseline"/>
        <w:rPr>
          <w:sz w:val="24"/>
          <w:szCs w:val="24"/>
          <w:lang w:val="es-ES" w:eastAsia="es-ES"/>
        </w:rPr>
      </w:pPr>
      <w:r>
        <w:rPr>
          <w:b/>
          <w:bCs/>
          <w:sz w:val="24"/>
          <w:szCs w:val="24"/>
          <w:lang w:val="es-ES" w:eastAsia="es-ES"/>
        </w:rPr>
        <w:t xml:space="preserve">SEXTO.- </w:t>
      </w:r>
      <w:r>
        <w:rPr>
          <w:sz w:val="24"/>
          <w:szCs w:val="24"/>
          <w:lang w:val="es-ES" w:eastAsia="es-ES"/>
        </w:rPr>
        <w:t>El 09 de Marzo del 2017 el Recurrente atiende la Audiencia concedida y aporta la Cert</w:t>
      </w:r>
      <w:r>
        <w:rPr>
          <w:sz w:val="24"/>
          <w:szCs w:val="24"/>
          <w:lang w:val="es-ES" w:eastAsia="es-ES"/>
        </w:rPr>
        <w:t>ificación No. 0736-02-2017 de la Jefatura de la Consulta Externa del Hospital Calderón Guardia, la cual confirma la Intervención Quirúrgica Sufrida y confirma que su Internamiento fue del 06 al 17 de Noviembre del año 2015 y NO señalando ninguna fecha o ti</w:t>
      </w:r>
      <w:r>
        <w:rPr>
          <w:sz w:val="24"/>
          <w:szCs w:val="24"/>
          <w:lang w:val="es-ES" w:eastAsia="es-ES"/>
        </w:rPr>
        <w:t>empo de Incapacidad posterior.</w:t>
      </w:r>
    </w:p>
    <w:p w:rsidR="00000000" w:rsidRDefault="001C208D">
      <w:pPr>
        <w:kinsoku w:val="0"/>
        <w:overflowPunct w:val="0"/>
        <w:autoSpaceDE/>
        <w:autoSpaceDN/>
        <w:adjustRightInd/>
        <w:spacing w:before="318" w:line="316" w:lineRule="exact"/>
        <w:ind w:left="72" w:right="72"/>
        <w:jc w:val="both"/>
        <w:textAlignment w:val="baseline"/>
        <w:rPr>
          <w:sz w:val="24"/>
          <w:szCs w:val="24"/>
          <w:lang w:val="es-ES" w:eastAsia="es-ES"/>
        </w:rPr>
      </w:pPr>
      <w:r>
        <w:rPr>
          <w:b/>
          <w:bCs/>
          <w:sz w:val="24"/>
          <w:szCs w:val="24"/>
          <w:lang w:val="es-ES" w:eastAsia="es-ES"/>
        </w:rPr>
        <w:t xml:space="preserve">SÉTIMO.- </w:t>
      </w:r>
      <w:r>
        <w:rPr>
          <w:sz w:val="24"/>
          <w:szCs w:val="24"/>
          <w:lang w:val="es-ES" w:eastAsia="es-ES"/>
        </w:rPr>
        <w:t>Conforme a lo expuesto y en atención a los términos y prescripciones de Ley, procede a conocer este Tribunal.</w:t>
      </w:r>
    </w:p>
    <w:p w:rsidR="00000000" w:rsidRPr="00396256" w:rsidRDefault="001C208D">
      <w:pPr>
        <w:kinsoku w:val="0"/>
        <w:overflowPunct w:val="0"/>
        <w:autoSpaceDE/>
        <w:autoSpaceDN/>
        <w:adjustRightInd/>
        <w:spacing w:before="365" w:line="272" w:lineRule="exact"/>
        <w:ind w:left="72" w:right="72"/>
        <w:textAlignment w:val="baseline"/>
        <w:rPr>
          <w:b/>
          <w:i/>
          <w:iCs/>
          <w:spacing w:val="8"/>
          <w:sz w:val="24"/>
          <w:szCs w:val="24"/>
          <w:lang w:val="es-ES" w:eastAsia="es-ES"/>
        </w:rPr>
      </w:pPr>
      <w:r w:rsidRPr="00396256">
        <w:rPr>
          <w:b/>
          <w:i/>
          <w:iCs/>
          <w:spacing w:val="8"/>
          <w:sz w:val="24"/>
          <w:szCs w:val="24"/>
          <w:lang w:val="es-ES" w:eastAsia="es-ES"/>
        </w:rPr>
        <w:t>REDACTA EL JUEZ QUESADA AGUIRRE,</w:t>
      </w:r>
    </w:p>
    <w:p w:rsidR="00000000" w:rsidRPr="00396256" w:rsidRDefault="001C208D">
      <w:pPr>
        <w:kinsoku w:val="0"/>
        <w:overflowPunct w:val="0"/>
        <w:autoSpaceDE/>
        <w:autoSpaceDN/>
        <w:adjustRightInd/>
        <w:spacing w:before="357" w:line="272" w:lineRule="exact"/>
        <w:ind w:left="72" w:right="72"/>
        <w:jc w:val="center"/>
        <w:textAlignment w:val="baseline"/>
        <w:rPr>
          <w:b/>
          <w:i/>
          <w:iCs/>
          <w:spacing w:val="1"/>
          <w:sz w:val="24"/>
          <w:szCs w:val="24"/>
          <w:lang w:val="es-ES" w:eastAsia="es-ES"/>
        </w:rPr>
      </w:pPr>
      <w:r w:rsidRPr="00396256">
        <w:rPr>
          <w:b/>
          <w:i/>
          <w:iCs/>
          <w:spacing w:val="1"/>
          <w:sz w:val="24"/>
          <w:szCs w:val="24"/>
          <w:lang w:val="es-ES" w:eastAsia="es-ES"/>
        </w:rPr>
        <w:t>Considerando</w:t>
      </w:r>
    </w:p>
    <w:p w:rsidR="00000000" w:rsidRDefault="001C208D">
      <w:pPr>
        <w:numPr>
          <w:ilvl w:val="0"/>
          <w:numId w:val="2"/>
        </w:numPr>
        <w:kinsoku w:val="0"/>
        <w:overflowPunct w:val="0"/>
        <w:autoSpaceDE/>
        <w:autoSpaceDN/>
        <w:adjustRightInd/>
        <w:spacing w:before="314" w:line="316" w:lineRule="exact"/>
        <w:ind w:right="72"/>
        <w:jc w:val="both"/>
        <w:textAlignment w:val="baseline"/>
        <w:rPr>
          <w:sz w:val="24"/>
          <w:szCs w:val="24"/>
          <w:lang w:eastAsia="en-US"/>
        </w:rPr>
      </w:pPr>
      <w:r>
        <w:rPr>
          <w:b/>
          <w:bCs/>
          <w:sz w:val="24"/>
          <w:szCs w:val="24"/>
          <w:lang w:val="es-ES" w:eastAsia="es-ES"/>
        </w:rPr>
        <w:t xml:space="preserve">SOBRE LA COMPETENCIA: </w:t>
      </w:r>
      <w:r>
        <w:rPr>
          <w:sz w:val="24"/>
          <w:szCs w:val="24"/>
          <w:lang w:val="es-ES" w:eastAsia="es-ES"/>
        </w:rPr>
        <w:t>El Tribunal Administrativo de Tr</w:t>
      </w:r>
      <w:r>
        <w:rPr>
          <w:sz w:val="24"/>
          <w:szCs w:val="24"/>
          <w:lang w:val="es-ES" w:eastAsia="es-ES"/>
        </w:rPr>
        <w:t xml:space="preserve">ansporte es el Órgano Competente para conocer y resolver el presente </w:t>
      </w:r>
      <w:r w:rsidRPr="00396256">
        <w:rPr>
          <w:b/>
          <w:sz w:val="19"/>
          <w:szCs w:val="19"/>
          <w:lang w:val="es-ES" w:eastAsia="es-ES"/>
        </w:rPr>
        <w:t>RECURSO DE APELACIÓN</w:t>
      </w:r>
      <w:r>
        <w:rPr>
          <w:sz w:val="19"/>
          <w:szCs w:val="19"/>
          <w:lang w:val="es-ES" w:eastAsia="es-ES"/>
        </w:rPr>
        <w:t xml:space="preserve"> </w:t>
      </w:r>
      <w:r>
        <w:rPr>
          <w:sz w:val="24"/>
          <w:szCs w:val="24"/>
          <w:lang w:val="es-ES" w:eastAsia="es-ES"/>
        </w:rPr>
        <w:t xml:space="preserve">de conformidad con el Artículo 22 de la Ley Reguladora del Servicio Público de Transporte Remunerado de Personas en Vehículos en la Modalidad de Taxi, No. 7969 de 22 </w:t>
      </w:r>
      <w:r>
        <w:rPr>
          <w:sz w:val="24"/>
          <w:szCs w:val="24"/>
          <w:lang w:val="es-ES" w:eastAsia="es-ES"/>
        </w:rPr>
        <w:t xml:space="preserve">de Diciembre de 1999 y sus Reformas </w:t>
      </w:r>
      <w:r>
        <w:rPr>
          <w:i/>
          <w:iCs/>
          <w:sz w:val="24"/>
          <w:szCs w:val="24"/>
          <w:lang w:val="es-ES" w:eastAsia="es-ES"/>
        </w:rPr>
        <w:t xml:space="preserve">(Ley No. 8955); </w:t>
      </w:r>
      <w:r>
        <w:rPr>
          <w:sz w:val="24"/>
          <w:szCs w:val="24"/>
          <w:lang w:val="es-ES" w:eastAsia="es-ES"/>
        </w:rPr>
        <w:t>así como de cualquier Nulidad concomitante, según los artículos 180 y 181 de la LGAP.</w:t>
      </w:r>
      <w:r>
        <w:rPr>
          <w:sz w:val="24"/>
          <w:szCs w:val="24"/>
          <w:lang w:val="es-ES" w:eastAsia="es-ES"/>
        </w:rPr>
        <w:noBreakHyphen/>
      </w:r>
    </w:p>
    <w:p w:rsidR="00000000" w:rsidRDefault="001C208D">
      <w:pPr>
        <w:numPr>
          <w:ilvl w:val="0"/>
          <w:numId w:val="2"/>
        </w:numPr>
        <w:kinsoku w:val="0"/>
        <w:overflowPunct w:val="0"/>
        <w:autoSpaceDE/>
        <w:autoSpaceDN/>
        <w:adjustRightInd/>
        <w:spacing w:before="318" w:after="1175" w:line="316" w:lineRule="exact"/>
        <w:ind w:right="72"/>
        <w:jc w:val="both"/>
        <w:textAlignment w:val="baseline"/>
        <w:rPr>
          <w:sz w:val="24"/>
          <w:szCs w:val="24"/>
          <w:lang w:eastAsia="en-US"/>
        </w:rPr>
      </w:pPr>
      <w:r>
        <w:rPr>
          <w:b/>
          <w:bCs/>
          <w:spacing w:val="-3"/>
          <w:sz w:val="24"/>
          <w:szCs w:val="24"/>
          <w:lang w:val="es-ES" w:eastAsia="es-ES"/>
        </w:rPr>
        <w:t xml:space="preserve">LA ADMISIBILIDAD DEL RECURSO: </w:t>
      </w:r>
      <w:r>
        <w:rPr>
          <w:b/>
          <w:bCs/>
          <w:spacing w:val="-3"/>
          <w:sz w:val="24"/>
          <w:szCs w:val="24"/>
          <w:u w:val="single"/>
          <w:lang w:val="es-ES" w:eastAsia="es-ES"/>
        </w:rPr>
        <w:t>En cuanto a la Legitimación:</w:t>
      </w:r>
      <w:r>
        <w:rPr>
          <w:spacing w:val="-3"/>
          <w:sz w:val="24"/>
          <w:szCs w:val="24"/>
          <w:lang w:val="es-ES" w:eastAsia="es-ES"/>
        </w:rPr>
        <w:t xml:space="preserve"> al Recurrente se le Cancela </w:t>
      </w:r>
      <w:r>
        <w:rPr>
          <w:i/>
          <w:iCs/>
          <w:spacing w:val="-3"/>
          <w:sz w:val="24"/>
          <w:szCs w:val="24"/>
          <w:lang w:val="es-ES" w:eastAsia="es-ES"/>
        </w:rPr>
        <w:t xml:space="preserve">(se tiene como Insubsistente) </w:t>
      </w:r>
      <w:r>
        <w:rPr>
          <w:spacing w:val="-3"/>
          <w:sz w:val="24"/>
          <w:szCs w:val="24"/>
          <w:lang w:val="es-ES" w:eastAsia="es-ES"/>
        </w:rPr>
        <w:t xml:space="preserve">una Concesión de Taxi por una supuesta Inasistencia Injustificada a la Cita para la Formalización y Firma de la Renovación de la misma, por lo que cuenta con la Legitimación necesaria para actuar en el presente asunto. </w:t>
      </w:r>
      <w:r>
        <w:rPr>
          <w:b/>
          <w:bCs/>
          <w:spacing w:val="-3"/>
          <w:sz w:val="24"/>
          <w:szCs w:val="24"/>
          <w:lang w:val="es-ES" w:eastAsia="es-ES"/>
        </w:rPr>
        <w:t xml:space="preserve">En </w:t>
      </w:r>
      <w:r>
        <w:rPr>
          <w:b/>
          <w:bCs/>
          <w:spacing w:val="-3"/>
          <w:sz w:val="24"/>
          <w:szCs w:val="24"/>
          <w:u w:val="single"/>
          <w:lang w:val="es-ES" w:eastAsia="es-ES"/>
        </w:rPr>
        <w:t>cuanto al Plazo:</w:t>
      </w:r>
      <w:r>
        <w:rPr>
          <w:spacing w:val="-3"/>
          <w:sz w:val="24"/>
          <w:szCs w:val="24"/>
          <w:lang w:val="es-ES" w:eastAsia="es-ES"/>
        </w:rPr>
        <w:t xml:space="preserve"> El Recurso de Ape</w:t>
      </w:r>
      <w:r>
        <w:rPr>
          <w:spacing w:val="-3"/>
          <w:sz w:val="24"/>
          <w:szCs w:val="24"/>
          <w:lang w:val="es-ES" w:eastAsia="es-ES"/>
        </w:rPr>
        <w:t xml:space="preserve">lación fue presentado el día 29 de Agosto del 2016 </w:t>
      </w:r>
      <w:r>
        <w:rPr>
          <w:i/>
          <w:iCs/>
          <w:spacing w:val="-3"/>
          <w:sz w:val="24"/>
          <w:szCs w:val="24"/>
          <w:lang w:val="es-ES" w:eastAsia="es-ES"/>
        </w:rPr>
        <w:t xml:space="preserve">(folio 0006 y ss. del Expediente de este Caso); </w:t>
      </w:r>
      <w:r>
        <w:rPr>
          <w:spacing w:val="-3"/>
          <w:sz w:val="24"/>
          <w:szCs w:val="24"/>
          <w:lang w:val="es-ES" w:eastAsia="es-ES"/>
        </w:rPr>
        <w:t xml:space="preserve">habiéndose comunicado el Acto Impugnado en fecha 22 de Agosto del 2016 </w:t>
      </w:r>
      <w:r>
        <w:rPr>
          <w:i/>
          <w:iCs/>
          <w:spacing w:val="-3"/>
          <w:sz w:val="24"/>
          <w:szCs w:val="24"/>
          <w:lang w:val="es-ES" w:eastAsia="es-ES"/>
        </w:rPr>
        <w:t xml:space="preserve">(folio 00031 del Expediente de este Caso). </w:t>
      </w:r>
      <w:r>
        <w:rPr>
          <w:spacing w:val="-3"/>
          <w:sz w:val="24"/>
          <w:szCs w:val="24"/>
          <w:lang w:val="es-ES" w:eastAsia="es-ES"/>
        </w:rPr>
        <w:t>Razón por la que debe tenerse como establec</w:t>
      </w:r>
      <w:r>
        <w:rPr>
          <w:spacing w:val="-3"/>
          <w:sz w:val="24"/>
          <w:szCs w:val="24"/>
          <w:lang w:val="es-ES" w:eastAsia="es-ES"/>
        </w:rPr>
        <w:t>ido dentro del plazo a que alude el Artículo No. 11 de la Ley No. 7969.</w:t>
      </w:r>
      <w:r>
        <w:rPr>
          <w:spacing w:val="-3"/>
          <w:sz w:val="24"/>
          <w:szCs w:val="24"/>
          <w:lang w:val="es-ES" w:eastAsia="es-ES"/>
        </w:rPr>
        <w:noBreakHyphen/>
      </w:r>
    </w:p>
    <w:p w:rsidR="00000000" w:rsidRDefault="001C208D">
      <w:pPr>
        <w:widowControl/>
        <w:rPr>
          <w:sz w:val="24"/>
          <w:szCs w:val="24"/>
        </w:rPr>
        <w:sectPr w:rsidR="00000000">
          <w:pgSz w:w="12240" w:h="15840"/>
          <w:pgMar w:top="1360" w:right="1573" w:bottom="584" w:left="1607" w:header="720" w:footer="720" w:gutter="0"/>
          <w:cols w:space="720"/>
          <w:noEndnote/>
        </w:sectPr>
      </w:pPr>
    </w:p>
    <w:p w:rsidR="00000000" w:rsidRDefault="001C208D">
      <w:pPr>
        <w:widowControl/>
        <w:rPr>
          <w:sz w:val="24"/>
          <w:szCs w:val="24"/>
        </w:rPr>
        <w:sectPr w:rsidR="00000000">
          <w:type w:val="continuous"/>
          <w:pgSz w:w="12240" w:h="15840"/>
          <w:pgMar w:top="1360" w:right="1687" w:bottom="584" w:left="7853" w:header="720" w:footer="720" w:gutter="0"/>
          <w:cols w:space="720"/>
          <w:noEndnote/>
        </w:sectPr>
      </w:pPr>
    </w:p>
    <w:p w:rsidR="00000000" w:rsidRDefault="001C208D">
      <w:pPr>
        <w:kinsoku w:val="0"/>
        <w:overflowPunct w:val="0"/>
        <w:autoSpaceDE/>
        <w:autoSpaceDN/>
        <w:adjustRightInd/>
        <w:spacing w:line="298" w:lineRule="exact"/>
        <w:ind w:left="72" w:right="1080"/>
        <w:jc w:val="both"/>
        <w:textAlignment w:val="baseline"/>
        <w:rPr>
          <w:sz w:val="24"/>
          <w:szCs w:val="24"/>
          <w:lang w:val="es-ES" w:eastAsia="es-ES"/>
        </w:rPr>
      </w:pPr>
      <w:r w:rsidRPr="00396256">
        <w:rPr>
          <w:b/>
          <w:sz w:val="24"/>
          <w:szCs w:val="24"/>
          <w:lang w:val="es-ES" w:eastAsia="es-ES"/>
        </w:rPr>
        <w:lastRenderedPageBreak/>
        <w:t>3.- SOBRE LOS HECHOS PROBADOS</w:t>
      </w:r>
      <w:r>
        <w:rPr>
          <w:sz w:val="24"/>
          <w:szCs w:val="24"/>
          <w:lang w:val="es-ES" w:eastAsia="es-ES"/>
        </w:rPr>
        <w:t>: De importancia para la decisió</w:t>
      </w:r>
      <w:r>
        <w:rPr>
          <w:sz w:val="24"/>
          <w:szCs w:val="24"/>
          <w:lang w:val="es-ES" w:eastAsia="es-ES"/>
        </w:rPr>
        <w:t>n de este asunto, se estiman como debidamente demostrados los siguientes hechos:</w:t>
      </w:r>
    </w:p>
    <w:p w:rsidR="00000000" w:rsidRDefault="001C208D">
      <w:pPr>
        <w:numPr>
          <w:ilvl w:val="0"/>
          <w:numId w:val="3"/>
        </w:numPr>
        <w:kinsoku w:val="0"/>
        <w:overflowPunct w:val="0"/>
        <w:autoSpaceDE/>
        <w:autoSpaceDN/>
        <w:adjustRightInd/>
        <w:spacing w:before="302" w:line="317" w:lineRule="exact"/>
        <w:ind w:right="1080"/>
        <w:jc w:val="both"/>
        <w:textAlignment w:val="baseline"/>
        <w:rPr>
          <w:i/>
          <w:iCs/>
          <w:sz w:val="24"/>
          <w:szCs w:val="24"/>
          <w:lang w:val="es-ES" w:eastAsia="es-ES"/>
        </w:rPr>
      </w:pPr>
      <w:r>
        <w:rPr>
          <w:i/>
          <w:iCs/>
          <w:sz w:val="24"/>
          <w:szCs w:val="24"/>
          <w:lang w:val="es-ES" w:eastAsia="es-ES"/>
        </w:rPr>
        <w:t>Que mediante su Acuerdo No. 7.2 de su Sesión Ordinaria No. 40-2016, de fecha 18 de Agosto del 2016, la Junta Directiva del Consejo de Transporté Público dispone Cancelar</w:t>
      </w:r>
      <w:r>
        <w:rPr>
          <w:i/>
          <w:iCs/>
          <w:sz w:val="24"/>
          <w:szCs w:val="24"/>
          <w:lang w:val="es-ES" w:eastAsia="es-ES"/>
        </w:rPr>
        <w:t xml:space="preserve"> de manera automática la Concesión de Taxi a diversas personas, por vencimiento del plazo y no haber gestionado la renovación antes de vencer la concesión. Incluyéndose dentro de las Concesiones Canceladas la del hoy Recurrente, Placas </w:t>
      </w:r>
      <w:r w:rsidRPr="00396256">
        <w:rPr>
          <w:b/>
          <w:i/>
          <w:iCs/>
          <w:sz w:val="24"/>
          <w:szCs w:val="24"/>
          <w:u w:val="single"/>
          <w:lang w:val="es-ES" w:eastAsia="es-ES"/>
        </w:rPr>
        <w:t>TSJ-</w:t>
      </w:r>
      <w:r w:rsidR="00396256">
        <w:rPr>
          <w:b/>
          <w:i/>
          <w:iCs/>
          <w:sz w:val="24"/>
          <w:szCs w:val="24"/>
          <w:u w:val="single"/>
          <w:lang w:val="es-ES" w:eastAsia="es-ES"/>
        </w:rPr>
        <w:t>XXX</w:t>
      </w:r>
      <w:r w:rsidRPr="00396256">
        <w:rPr>
          <w:b/>
          <w:i/>
          <w:iCs/>
          <w:sz w:val="24"/>
          <w:szCs w:val="24"/>
          <w:u w:val="single"/>
          <w:lang w:val="es-ES" w:eastAsia="es-ES"/>
        </w:rPr>
        <w:t>.</w:t>
      </w:r>
    </w:p>
    <w:p w:rsidR="00000000" w:rsidRDefault="001C208D">
      <w:pPr>
        <w:numPr>
          <w:ilvl w:val="0"/>
          <w:numId w:val="4"/>
        </w:numPr>
        <w:kinsoku w:val="0"/>
        <w:overflowPunct w:val="0"/>
        <w:autoSpaceDE/>
        <w:autoSpaceDN/>
        <w:adjustRightInd/>
        <w:spacing w:before="260" w:line="317" w:lineRule="exact"/>
        <w:ind w:right="1080"/>
        <w:jc w:val="both"/>
        <w:textAlignment w:val="baseline"/>
        <w:rPr>
          <w:i/>
          <w:iCs/>
          <w:spacing w:val="-2"/>
          <w:sz w:val="24"/>
          <w:szCs w:val="24"/>
          <w:lang w:val="es-ES" w:eastAsia="es-ES"/>
        </w:rPr>
      </w:pPr>
      <w:r>
        <w:rPr>
          <w:i/>
          <w:iCs/>
          <w:spacing w:val="-2"/>
          <w:sz w:val="24"/>
          <w:szCs w:val="24"/>
          <w:lang w:val="es-ES" w:eastAsia="es-ES"/>
        </w:rPr>
        <w:t xml:space="preserve">Que </w:t>
      </w:r>
      <w:r>
        <w:rPr>
          <w:i/>
          <w:iCs/>
          <w:spacing w:val="-2"/>
          <w:sz w:val="24"/>
          <w:szCs w:val="24"/>
          <w:lang w:val="es-ES" w:eastAsia="es-ES"/>
        </w:rPr>
        <w:t xml:space="preserve">en relación con lo anterior, al </w:t>
      </w:r>
      <w:r w:rsidRPr="00396256">
        <w:rPr>
          <w:i/>
          <w:iCs/>
          <w:spacing w:val="-2"/>
          <w:sz w:val="24"/>
          <w:szCs w:val="24"/>
          <w:lang w:val="es-ES" w:eastAsia="es-ES"/>
        </w:rPr>
        <w:t>Señor M</w:t>
      </w:r>
      <w:r w:rsidR="00396256" w:rsidRPr="00396256">
        <w:rPr>
          <w:i/>
          <w:iCs/>
          <w:spacing w:val="-2"/>
          <w:sz w:val="24"/>
          <w:szCs w:val="24"/>
          <w:lang w:val="es-ES" w:eastAsia="es-ES"/>
        </w:rPr>
        <w:t>.B.</w:t>
      </w:r>
      <w:r>
        <w:rPr>
          <w:i/>
          <w:iCs/>
          <w:spacing w:val="-2"/>
          <w:sz w:val="24"/>
          <w:szCs w:val="24"/>
          <w:lang w:val="es-ES" w:eastAsia="es-ES"/>
        </w:rPr>
        <w:t xml:space="preserve"> se le Citó para la Formalización y Concreción de la Renovación de su Concesión para los meses de Noviembre del 2014 y Diciembre del 2015 (folios 0069 y 0080 del Expediente de este Caso). No Presentándose </w:t>
      </w:r>
      <w:r>
        <w:rPr>
          <w:i/>
          <w:iCs/>
          <w:spacing w:val="-2"/>
          <w:sz w:val="24"/>
          <w:szCs w:val="24"/>
          <w:lang w:val="es-ES" w:eastAsia="es-ES"/>
        </w:rPr>
        <w:t>el Interesado a la Cita Final Otorgada el 21 de Diciembre del 2015.</w:t>
      </w:r>
    </w:p>
    <w:p w:rsidR="00000000" w:rsidRDefault="001C208D">
      <w:pPr>
        <w:numPr>
          <w:ilvl w:val="0"/>
          <w:numId w:val="5"/>
        </w:numPr>
        <w:kinsoku w:val="0"/>
        <w:overflowPunct w:val="0"/>
        <w:autoSpaceDE/>
        <w:autoSpaceDN/>
        <w:adjustRightInd/>
        <w:spacing w:before="263" w:line="317" w:lineRule="exact"/>
        <w:ind w:right="1080"/>
        <w:jc w:val="both"/>
        <w:textAlignment w:val="baseline"/>
        <w:rPr>
          <w:i/>
          <w:iCs/>
          <w:spacing w:val="-3"/>
          <w:sz w:val="24"/>
          <w:szCs w:val="24"/>
          <w:lang w:val="es-ES" w:eastAsia="es-ES"/>
        </w:rPr>
      </w:pPr>
      <w:r>
        <w:rPr>
          <w:i/>
          <w:iCs/>
          <w:spacing w:val="-3"/>
          <w:sz w:val="24"/>
          <w:szCs w:val="24"/>
          <w:lang w:val="es-ES" w:eastAsia="es-ES"/>
        </w:rPr>
        <w:t>Que dada su inasistencia a las Citas asignadas para la Formalización y Concreción de la Renovación de la Concesión de Taxi aludida, entre otras cosas, mediante su Acuerdo hoy impugna</w:t>
      </w:r>
      <w:r>
        <w:rPr>
          <w:i/>
          <w:iCs/>
          <w:spacing w:val="-3"/>
          <w:sz w:val="24"/>
          <w:szCs w:val="24"/>
          <w:lang w:val="es-ES" w:eastAsia="es-ES"/>
        </w:rPr>
        <w:t>do, la Junta Directiva del Consejo de Transporte Público tiene por Fenecida (Vencida) la Concesión de Taxi dicha. Razón por la cual, en fecha 29 de Agosto del 2016, el Señor M</w:t>
      </w:r>
      <w:r w:rsidR="00396256">
        <w:rPr>
          <w:i/>
          <w:iCs/>
          <w:spacing w:val="-3"/>
          <w:sz w:val="24"/>
          <w:szCs w:val="24"/>
          <w:lang w:val="es-ES" w:eastAsia="es-ES"/>
        </w:rPr>
        <w:t>.B.</w:t>
      </w:r>
      <w:r>
        <w:rPr>
          <w:i/>
          <w:iCs/>
          <w:spacing w:val="-3"/>
          <w:sz w:val="24"/>
          <w:szCs w:val="24"/>
          <w:lang w:val="es-ES" w:eastAsia="es-ES"/>
        </w:rPr>
        <w:t xml:space="preserve"> interpone formales Recursos de Revocatoria con Apelación en subsidio</w:t>
      </w:r>
      <w:r>
        <w:rPr>
          <w:i/>
          <w:iCs/>
          <w:spacing w:val="-3"/>
          <w:sz w:val="24"/>
          <w:szCs w:val="24"/>
          <w:lang w:val="es-ES" w:eastAsia="es-ES"/>
        </w:rPr>
        <w:t xml:space="preserve"> contra el Acuerdo No. 7.2 de la Sesión Ordinaria No. 40-2016 de la Junta Directiva del Consejo de Transporte Público. Indicando que sí tramitó la Renovación de su Concesión. Que en lo que tuvo problemas fue en cuanto a su presentación a las Citas de Forma</w:t>
      </w:r>
      <w:r>
        <w:rPr>
          <w:i/>
          <w:iCs/>
          <w:spacing w:val="-3"/>
          <w:sz w:val="24"/>
          <w:szCs w:val="24"/>
          <w:lang w:val="es-ES" w:eastAsia="es-ES"/>
        </w:rPr>
        <w:t>lización y Firma, pues NO RECIBIÓ LOS CORREOS DE CITACIÓN RESPECTIVOS y QUE NO PODÍA ASISTIR PUES FUE SOMETIDO A UNA CIRUJÍA Y ESTUVO INCAPACITADO DE NOVIEMBRE DEL AÑO 2015 A MAYO DEL 2016 (folio 0009 del Expediente del Caso).</w:t>
      </w:r>
    </w:p>
    <w:p w:rsidR="00000000" w:rsidRDefault="001C208D">
      <w:pPr>
        <w:numPr>
          <w:ilvl w:val="0"/>
          <w:numId w:val="6"/>
        </w:numPr>
        <w:kinsoku w:val="0"/>
        <w:overflowPunct w:val="0"/>
        <w:autoSpaceDE/>
        <w:autoSpaceDN/>
        <w:adjustRightInd/>
        <w:spacing w:before="259" w:line="317" w:lineRule="exact"/>
        <w:ind w:right="1080"/>
        <w:jc w:val="both"/>
        <w:textAlignment w:val="baseline"/>
        <w:rPr>
          <w:i/>
          <w:iCs/>
          <w:sz w:val="24"/>
          <w:szCs w:val="24"/>
          <w:lang w:val="es-ES" w:eastAsia="es-ES"/>
        </w:rPr>
      </w:pPr>
      <w:r>
        <w:rPr>
          <w:i/>
          <w:iCs/>
          <w:sz w:val="24"/>
          <w:szCs w:val="24"/>
          <w:lang w:val="es-ES" w:eastAsia="es-ES"/>
        </w:rPr>
        <w:t>Que mediante su Acuerdo</w:t>
      </w:r>
      <w:r>
        <w:rPr>
          <w:i/>
          <w:iCs/>
          <w:sz w:val="24"/>
          <w:szCs w:val="24"/>
          <w:lang w:val="es-ES" w:eastAsia="es-ES"/>
        </w:rPr>
        <w:t xml:space="preserve"> No. 7.4.2 de su Sesión Ordinaria No. 02-2017 del 18 de Enero del 2017, la Junta Directiva del Consejo de Transporte Público, ante las Recomendaciones del Oficio No. DAJ 2017-000065 del 11 de Enero del 2017 de su Dirección de Asuntos Jurídicos, dispone REC</w:t>
      </w:r>
      <w:r>
        <w:rPr>
          <w:i/>
          <w:iCs/>
          <w:sz w:val="24"/>
          <w:szCs w:val="24"/>
          <w:lang w:val="es-ES" w:eastAsia="es-ES"/>
        </w:rPr>
        <w:t>HAZAR la Revocatoria primaria y elevar ante este Tribunal la Apelación subsidiarias (folios 0001 y 0002 del Expediente del Caso).</w:t>
      </w:r>
    </w:p>
    <w:p w:rsidR="00000000" w:rsidRDefault="001C208D" w:rsidP="00396256">
      <w:pPr>
        <w:numPr>
          <w:ilvl w:val="0"/>
          <w:numId w:val="6"/>
        </w:numPr>
        <w:kinsoku w:val="0"/>
        <w:overflowPunct w:val="0"/>
        <w:autoSpaceDE/>
        <w:autoSpaceDN/>
        <w:adjustRightInd/>
        <w:spacing w:before="296" w:after="282" w:line="317" w:lineRule="exact"/>
        <w:ind w:right="1080"/>
        <w:jc w:val="both"/>
        <w:textAlignment w:val="baseline"/>
        <w:rPr>
          <w:sz w:val="24"/>
          <w:szCs w:val="24"/>
        </w:rPr>
        <w:sectPr w:rsidR="00000000">
          <w:pgSz w:w="12240" w:h="15840"/>
          <w:pgMar w:top="1420" w:right="460" w:bottom="584" w:left="1742" w:header="720" w:footer="720" w:gutter="0"/>
          <w:cols w:space="720"/>
          <w:noEndnote/>
        </w:sectPr>
      </w:pPr>
      <w:r>
        <w:rPr>
          <w:i/>
          <w:iCs/>
          <w:spacing w:val="-2"/>
          <w:sz w:val="24"/>
          <w:szCs w:val="24"/>
          <w:lang w:val="es-ES" w:eastAsia="es-ES"/>
        </w:rPr>
        <w:t>Que en conocimiento y debido trámite del caso, mediante Resolució</w:t>
      </w:r>
      <w:r>
        <w:rPr>
          <w:i/>
          <w:iCs/>
          <w:spacing w:val="-2"/>
          <w:sz w:val="24"/>
          <w:szCs w:val="24"/>
          <w:lang w:val="es-ES" w:eastAsia="es-ES"/>
        </w:rPr>
        <w:t>n Interlocutoria de las 07:45 horas del 10 de Febrero del 2017, se solicitó al Recurrente aportar la siguiente Información, dándosele todo el tiempo por él solicitado a efecto de su cumplimiento, algún Documento de Prueba Original o Copia Certificada que D</w:t>
      </w:r>
      <w:r>
        <w:rPr>
          <w:i/>
          <w:iCs/>
          <w:spacing w:val="-2"/>
          <w:sz w:val="24"/>
          <w:szCs w:val="24"/>
          <w:lang w:val="es-ES" w:eastAsia="es-ES"/>
        </w:rPr>
        <w:t xml:space="preserve">EMUESTRE su Incapacidad Laboral luego de su Egreso Hospitalario Acaecido el día 17 de Noviembre del 2015. Con </w:t>
      </w:r>
      <w:r>
        <w:rPr>
          <w:i/>
          <w:iCs/>
          <w:spacing w:val="-2"/>
          <w:sz w:val="24"/>
          <w:szCs w:val="24"/>
          <w:u w:val="single"/>
          <w:lang w:val="es-ES" w:eastAsia="es-ES"/>
        </w:rPr>
        <w:t>Indicación Expresa</w:t>
      </w:r>
      <w:r>
        <w:rPr>
          <w:i/>
          <w:iCs/>
          <w:spacing w:val="-2"/>
          <w:sz w:val="24"/>
          <w:szCs w:val="24"/>
          <w:lang w:val="es-ES" w:eastAsia="es-ES"/>
        </w:rPr>
        <w:t xml:space="preserve"> del Tiempo de Incapacidad Total, así como algú</w:t>
      </w:r>
      <w:r>
        <w:rPr>
          <w:i/>
          <w:iCs/>
          <w:spacing w:val="-2"/>
          <w:sz w:val="24"/>
          <w:szCs w:val="24"/>
          <w:lang w:val="es-ES" w:eastAsia="es-ES"/>
        </w:rPr>
        <w:t>n Documento(s) de Prueba Certificado(s) en los que Conste, Durante su Incapacidad o Luego de Ella, su Realización de Acciones de Información al Consejo de Transporte Público sobre su</w:t>
      </w:r>
    </w:p>
    <w:p w:rsidR="00000000" w:rsidRDefault="001C208D">
      <w:pPr>
        <w:kinsoku w:val="0"/>
        <w:overflowPunct w:val="0"/>
        <w:autoSpaceDE/>
        <w:autoSpaceDN/>
        <w:adjustRightInd/>
        <w:spacing w:before="2" w:line="322" w:lineRule="exact"/>
        <w:ind w:left="72" w:right="72"/>
        <w:jc w:val="both"/>
        <w:textAlignment w:val="baseline"/>
        <w:rPr>
          <w:i/>
          <w:iCs/>
          <w:sz w:val="24"/>
          <w:szCs w:val="24"/>
          <w:lang w:val="es-ES" w:eastAsia="es-ES"/>
        </w:rPr>
      </w:pPr>
      <w:r>
        <w:rPr>
          <w:i/>
          <w:iCs/>
          <w:sz w:val="24"/>
          <w:szCs w:val="24"/>
          <w:lang w:val="es-ES" w:eastAsia="es-ES"/>
        </w:rPr>
        <w:lastRenderedPageBreak/>
        <w:t>S</w:t>
      </w:r>
      <w:r>
        <w:rPr>
          <w:i/>
          <w:iCs/>
          <w:sz w:val="24"/>
          <w:szCs w:val="24"/>
          <w:lang w:val="es-ES" w:eastAsia="es-ES"/>
        </w:rPr>
        <w:t>ituación de Salud o por medio de los cuales hubiera Pedido una Prórroga de Plazo o una Nueva Cita para Formalizar la Renovación de su Concesión de Taxi.</w:t>
      </w:r>
    </w:p>
    <w:p w:rsidR="00000000" w:rsidRDefault="001C208D">
      <w:pPr>
        <w:kinsoku w:val="0"/>
        <w:overflowPunct w:val="0"/>
        <w:autoSpaceDE/>
        <w:autoSpaceDN/>
        <w:adjustRightInd/>
        <w:spacing w:before="252" w:line="323" w:lineRule="exact"/>
        <w:ind w:left="72" w:right="72"/>
        <w:jc w:val="both"/>
        <w:textAlignment w:val="baseline"/>
        <w:rPr>
          <w:i/>
          <w:iCs/>
          <w:sz w:val="24"/>
          <w:szCs w:val="24"/>
          <w:lang w:val="es-ES" w:eastAsia="es-ES"/>
        </w:rPr>
      </w:pPr>
      <w:r>
        <w:rPr>
          <w:b/>
          <w:bCs/>
          <w:i/>
          <w:iCs/>
          <w:sz w:val="24"/>
          <w:szCs w:val="24"/>
          <w:lang w:val="es-ES" w:eastAsia="es-ES"/>
        </w:rPr>
        <w:t xml:space="preserve">f.- </w:t>
      </w:r>
      <w:r>
        <w:rPr>
          <w:i/>
          <w:iCs/>
          <w:sz w:val="24"/>
          <w:szCs w:val="24"/>
          <w:lang w:val="es-ES" w:eastAsia="es-ES"/>
        </w:rPr>
        <w:t>Que el 09 de Marzo del 2017 el Recurrente atiende la Aud</w:t>
      </w:r>
      <w:r>
        <w:rPr>
          <w:i/>
          <w:iCs/>
          <w:sz w:val="24"/>
          <w:szCs w:val="24"/>
          <w:lang w:val="es-ES" w:eastAsia="es-ES"/>
        </w:rPr>
        <w:t xml:space="preserve">iencia concedida y aporta la Certificación No. 0736-02-2017 de la Jefatura de la Consulta Externa del Hospital Calderón Guardia, la cual confirma la Intervención Quirúrgica Sufrida, confirma que su Internamiento fue del 06 al 17 de Noviembre del año 201.5 </w:t>
      </w:r>
      <w:r>
        <w:rPr>
          <w:i/>
          <w:iCs/>
          <w:sz w:val="24"/>
          <w:szCs w:val="24"/>
          <w:lang w:val="es-ES" w:eastAsia="es-ES"/>
        </w:rPr>
        <w:t>y NO señalando ninguna fecha o tiempo de Incapacidad posterior.</w:t>
      </w:r>
    </w:p>
    <w:p w:rsidR="00000000" w:rsidRDefault="001C208D">
      <w:pPr>
        <w:numPr>
          <w:ilvl w:val="0"/>
          <w:numId w:val="7"/>
        </w:numPr>
        <w:kinsoku w:val="0"/>
        <w:overflowPunct w:val="0"/>
        <w:autoSpaceDE/>
        <w:autoSpaceDN/>
        <w:adjustRightInd/>
        <w:spacing w:before="635" w:line="278" w:lineRule="exact"/>
        <w:ind w:right="72"/>
        <w:textAlignment w:val="baseline"/>
        <w:rPr>
          <w:b/>
          <w:bCs/>
          <w:sz w:val="24"/>
          <w:szCs w:val="24"/>
          <w:lang w:val="es-ES" w:eastAsia="es-ES"/>
        </w:rPr>
      </w:pPr>
      <w:r>
        <w:rPr>
          <w:b/>
          <w:bCs/>
          <w:sz w:val="24"/>
          <w:szCs w:val="24"/>
          <w:lang w:val="es-ES" w:eastAsia="es-ES"/>
        </w:rPr>
        <w:t>HECHOS NO PROBADOS:</w:t>
      </w:r>
    </w:p>
    <w:p w:rsidR="00000000" w:rsidRDefault="001C208D">
      <w:pPr>
        <w:kinsoku w:val="0"/>
        <w:overflowPunct w:val="0"/>
        <w:autoSpaceDE/>
        <w:autoSpaceDN/>
        <w:adjustRightInd/>
        <w:spacing w:before="94" w:line="323" w:lineRule="exact"/>
        <w:ind w:left="72" w:right="72"/>
        <w:jc w:val="both"/>
        <w:textAlignment w:val="baseline"/>
        <w:rPr>
          <w:sz w:val="24"/>
          <w:szCs w:val="24"/>
          <w:lang w:val="es-ES" w:eastAsia="es-ES"/>
        </w:rPr>
      </w:pPr>
      <w:r>
        <w:rPr>
          <w:sz w:val="24"/>
          <w:szCs w:val="24"/>
          <w:lang w:val="es-ES" w:eastAsia="es-ES"/>
        </w:rPr>
        <w:t>No se tiene como demostrada la existencia de alguna situación de justificación debida o eximente de responsabilidad a favor d</w:t>
      </w:r>
      <w:r>
        <w:rPr>
          <w:sz w:val="24"/>
          <w:szCs w:val="24"/>
          <w:lang w:val="es-ES" w:eastAsia="es-ES"/>
        </w:rPr>
        <w:t>el Recurrente por su no asistencia a las Citas (particularmente a la última y meritoria fijada) para la Renovación y Firma de su Concesión de Taxi.</w:t>
      </w:r>
    </w:p>
    <w:p w:rsidR="00000000" w:rsidRDefault="001C208D">
      <w:pPr>
        <w:numPr>
          <w:ilvl w:val="0"/>
          <w:numId w:val="7"/>
        </w:numPr>
        <w:kinsoku w:val="0"/>
        <w:overflowPunct w:val="0"/>
        <w:autoSpaceDE/>
        <w:autoSpaceDN/>
        <w:adjustRightInd/>
        <w:spacing w:before="483" w:line="278" w:lineRule="exact"/>
        <w:ind w:right="72"/>
        <w:textAlignment w:val="baseline"/>
        <w:rPr>
          <w:b/>
          <w:bCs/>
          <w:spacing w:val="-1"/>
          <w:sz w:val="24"/>
          <w:szCs w:val="24"/>
          <w:lang w:val="es-ES" w:eastAsia="es-ES"/>
        </w:rPr>
      </w:pPr>
      <w:r>
        <w:rPr>
          <w:b/>
          <w:bCs/>
          <w:spacing w:val="-1"/>
          <w:sz w:val="24"/>
          <w:szCs w:val="24"/>
          <w:lang w:val="es-ES" w:eastAsia="es-ES"/>
        </w:rPr>
        <w:t>SOBRE EL FONDO:</w:t>
      </w:r>
    </w:p>
    <w:p w:rsidR="00000000" w:rsidRDefault="001C208D">
      <w:pPr>
        <w:kinsoku w:val="0"/>
        <w:overflowPunct w:val="0"/>
        <w:autoSpaceDE/>
        <w:autoSpaceDN/>
        <w:adjustRightInd/>
        <w:spacing w:before="56" w:line="327" w:lineRule="exact"/>
        <w:ind w:left="72" w:right="72"/>
        <w:jc w:val="both"/>
        <w:textAlignment w:val="baseline"/>
        <w:rPr>
          <w:b/>
          <w:bCs/>
          <w:i/>
          <w:iCs/>
          <w:sz w:val="24"/>
          <w:szCs w:val="24"/>
          <w:lang w:val="es-ES" w:eastAsia="es-ES"/>
        </w:rPr>
      </w:pPr>
      <w:r>
        <w:rPr>
          <w:sz w:val="24"/>
          <w:szCs w:val="24"/>
          <w:lang w:val="es-ES" w:eastAsia="es-ES"/>
        </w:rPr>
        <w:t>Primordialmente en la especie el Caso versa sobre la Cancelación o Insubsistencia de l</w:t>
      </w:r>
      <w:r>
        <w:rPr>
          <w:sz w:val="24"/>
          <w:szCs w:val="24"/>
          <w:lang w:val="es-ES" w:eastAsia="es-ES"/>
        </w:rPr>
        <w:t xml:space="preserve">a Concesión de Taxi que la Junta Directiva del Consejo de Transporte Público determinara en cuanto a la Placa </w:t>
      </w:r>
      <w:r>
        <w:rPr>
          <w:b/>
          <w:bCs/>
          <w:sz w:val="24"/>
          <w:szCs w:val="24"/>
          <w:u w:val="single"/>
          <w:lang w:val="es-ES" w:eastAsia="es-ES"/>
        </w:rPr>
        <w:t>TSJ-</w:t>
      </w:r>
      <w:r w:rsidR="00B845C1">
        <w:rPr>
          <w:b/>
          <w:bCs/>
          <w:sz w:val="24"/>
          <w:szCs w:val="24"/>
          <w:u w:val="single"/>
          <w:lang w:val="es-ES" w:eastAsia="es-ES"/>
        </w:rPr>
        <w:t>XXX</w:t>
      </w:r>
      <w:r>
        <w:rPr>
          <w:b/>
          <w:bCs/>
          <w:sz w:val="24"/>
          <w:szCs w:val="24"/>
          <w:u w:val="single"/>
          <w:lang w:val="es-ES" w:eastAsia="es-ES"/>
        </w:rPr>
        <w:t>,</w:t>
      </w:r>
      <w:r>
        <w:rPr>
          <w:sz w:val="24"/>
          <w:szCs w:val="24"/>
          <w:lang w:val="es-ES" w:eastAsia="es-ES"/>
        </w:rPr>
        <w:t xml:space="preserve"> ello debido a que su Titular </w:t>
      </w:r>
      <w:r>
        <w:rPr>
          <w:i/>
          <w:iCs/>
          <w:sz w:val="24"/>
          <w:szCs w:val="24"/>
          <w:lang w:val="es-ES" w:eastAsia="es-ES"/>
        </w:rPr>
        <w:t xml:space="preserve">(hoy Recurrente) </w:t>
      </w:r>
      <w:r>
        <w:rPr>
          <w:sz w:val="24"/>
          <w:szCs w:val="24"/>
          <w:lang w:val="es-ES" w:eastAsia="es-ES"/>
        </w:rPr>
        <w:t xml:space="preserve">pese a haber realizado su Gestión de Renovación, luego </w:t>
      </w:r>
      <w:r>
        <w:rPr>
          <w:b/>
          <w:bCs/>
          <w:i/>
          <w:iCs/>
          <w:sz w:val="24"/>
          <w:szCs w:val="24"/>
          <w:lang w:val="es-ES" w:eastAsia="es-ES"/>
        </w:rPr>
        <w:t>NO se presentó a las Citas de Prese</w:t>
      </w:r>
      <w:r>
        <w:rPr>
          <w:b/>
          <w:bCs/>
          <w:i/>
          <w:iCs/>
          <w:sz w:val="24"/>
          <w:szCs w:val="24"/>
          <w:lang w:val="es-ES" w:eastAsia="es-ES"/>
        </w:rPr>
        <w:t>ntación de los Requisitos de mérito y de Firma Contractual en cuanto a la misma, es decir a su Formalización.</w:t>
      </w:r>
    </w:p>
    <w:p w:rsidR="00000000" w:rsidRDefault="001C208D">
      <w:pPr>
        <w:kinsoku w:val="0"/>
        <w:overflowPunct w:val="0"/>
        <w:autoSpaceDE/>
        <w:autoSpaceDN/>
        <w:adjustRightInd/>
        <w:spacing w:before="422" w:line="316" w:lineRule="exact"/>
        <w:ind w:left="72" w:right="72"/>
        <w:jc w:val="both"/>
        <w:textAlignment w:val="baseline"/>
        <w:rPr>
          <w:b/>
          <w:bCs/>
          <w:i/>
          <w:iCs/>
          <w:sz w:val="24"/>
          <w:szCs w:val="24"/>
          <w:lang w:val="es-ES" w:eastAsia="es-ES"/>
        </w:rPr>
      </w:pPr>
      <w:r>
        <w:rPr>
          <w:sz w:val="24"/>
          <w:szCs w:val="24"/>
          <w:lang w:val="es-ES" w:eastAsia="es-ES"/>
        </w:rPr>
        <w:t xml:space="preserve">En Materia de Contratación Administrativa o con el Estado, hay una Responsabilidad Conjunta o Concurrente entre el Estado </w:t>
      </w:r>
      <w:r>
        <w:rPr>
          <w:i/>
          <w:iCs/>
          <w:sz w:val="24"/>
          <w:szCs w:val="24"/>
          <w:lang w:val="es-ES" w:eastAsia="es-ES"/>
        </w:rPr>
        <w:t>(en este caso el Consejo</w:t>
      </w:r>
      <w:r>
        <w:rPr>
          <w:i/>
          <w:iCs/>
          <w:sz w:val="24"/>
          <w:szCs w:val="24"/>
          <w:lang w:val="es-ES" w:eastAsia="es-ES"/>
        </w:rPr>
        <w:t xml:space="preserve"> de Transporte Público como Administración Concedente) </w:t>
      </w:r>
      <w:r>
        <w:rPr>
          <w:sz w:val="24"/>
          <w:szCs w:val="24"/>
          <w:lang w:val="es-ES" w:eastAsia="es-ES"/>
        </w:rPr>
        <w:t xml:space="preserve">y el Contratista o Concesionario, ante la cual </w:t>
      </w:r>
      <w:r>
        <w:rPr>
          <w:b/>
          <w:bCs/>
          <w:sz w:val="24"/>
          <w:szCs w:val="24"/>
          <w:lang w:val="es-ES" w:eastAsia="es-ES"/>
        </w:rPr>
        <w:t xml:space="preserve">ambos </w:t>
      </w:r>
      <w:r>
        <w:rPr>
          <w:sz w:val="24"/>
          <w:szCs w:val="24"/>
          <w:lang w:val="es-ES" w:eastAsia="es-ES"/>
        </w:rPr>
        <w:t xml:space="preserve">deben de presentar sus acciones y gestiones de interés en tiempo y de manera eficiente y de dar seguimiento y continuidad a las mismas </w:t>
      </w:r>
      <w:r>
        <w:rPr>
          <w:i/>
          <w:iCs/>
          <w:sz w:val="24"/>
          <w:szCs w:val="24"/>
          <w:lang w:val="es-ES" w:eastAsia="es-ES"/>
        </w:rPr>
        <w:t>(artículo 210</w:t>
      </w:r>
      <w:r>
        <w:rPr>
          <w:i/>
          <w:iCs/>
          <w:sz w:val="24"/>
          <w:szCs w:val="24"/>
          <w:lang w:val="es-ES" w:eastAsia="es-ES"/>
        </w:rPr>
        <w:t xml:space="preserve"> del RLCA). </w:t>
      </w:r>
      <w:r>
        <w:rPr>
          <w:sz w:val="24"/>
          <w:szCs w:val="24"/>
          <w:lang w:val="es-ES" w:eastAsia="es-ES"/>
        </w:rPr>
        <w:t xml:space="preserve">Y tratándose de una Situación tan relevante como la Renovación de una Concesión de Servicio Público, el Concesionario debe jugar bien y debidamente ese papel como INTERESADO. Y cabe así señalar que conforme las Determinaciones de los Contratos </w:t>
      </w:r>
      <w:r>
        <w:rPr>
          <w:sz w:val="24"/>
          <w:szCs w:val="24"/>
          <w:lang w:val="es-ES" w:eastAsia="es-ES"/>
        </w:rPr>
        <w:t xml:space="preserve">de Concesión de Taxi, en concordancia con las Normas Aplicables de la Ley de Contratación Administrativa y de su Reglamento </w:t>
      </w:r>
      <w:r>
        <w:rPr>
          <w:b/>
          <w:bCs/>
          <w:i/>
          <w:iCs/>
          <w:sz w:val="24"/>
          <w:szCs w:val="24"/>
          <w:lang w:val="es-ES" w:eastAsia="es-ES"/>
        </w:rPr>
        <w:t xml:space="preserve">(Artículos 190 y 191) </w:t>
      </w:r>
      <w:r>
        <w:rPr>
          <w:sz w:val="24"/>
          <w:szCs w:val="24"/>
          <w:lang w:val="es-ES" w:eastAsia="es-ES"/>
        </w:rPr>
        <w:t xml:space="preserve">la </w:t>
      </w:r>
      <w:r>
        <w:rPr>
          <w:b/>
          <w:bCs/>
          <w:i/>
          <w:iCs/>
          <w:sz w:val="24"/>
          <w:szCs w:val="24"/>
          <w:lang w:val="es-ES" w:eastAsia="es-ES"/>
        </w:rPr>
        <w:t>NO COMPARECENCIA INJUSTIFICADA A FORMALIZAR UN CONTRATO ADMINISTRATIVO PUEDE CONLLEVAR SU INSUBSISTENCIA.</w:t>
      </w:r>
    </w:p>
    <w:p w:rsidR="00000000" w:rsidRDefault="001C208D">
      <w:pPr>
        <w:kinsoku w:val="0"/>
        <w:overflowPunct w:val="0"/>
        <w:autoSpaceDE/>
        <w:autoSpaceDN/>
        <w:adjustRightInd/>
        <w:spacing w:before="420" w:line="257" w:lineRule="exact"/>
        <w:ind w:left="72" w:right="72"/>
        <w:jc w:val="both"/>
        <w:textAlignment w:val="baseline"/>
        <w:rPr>
          <w:sz w:val="24"/>
          <w:szCs w:val="24"/>
          <w:lang w:val="es-ES" w:eastAsia="es-ES"/>
        </w:rPr>
      </w:pPr>
      <w:r>
        <w:rPr>
          <w:sz w:val="24"/>
          <w:szCs w:val="24"/>
          <w:lang w:val="es-ES" w:eastAsia="es-ES"/>
        </w:rPr>
        <w:t>E</w:t>
      </w:r>
      <w:r>
        <w:rPr>
          <w:sz w:val="24"/>
          <w:szCs w:val="24"/>
          <w:lang w:val="es-ES" w:eastAsia="es-ES"/>
        </w:rPr>
        <w:t>n cuanto a lo anterior, el siguiente antecedente de la Contraloría General de la República nos ilustra:</w:t>
      </w:r>
    </w:p>
    <w:p w:rsidR="00000000" w:rsidRDefault="001C208D">
      <w:pPr>
        <w:widowControl/>
        <w:rPr>
          <w:sz w:val="24"/>
          <w:szCs w:val="24"/>
        </w:rPr>
        <w:sectPr w:rsidR="00000000">
          <w:pgSz w:w="12240" w:h="15840"/>
          <w:pgMar w:top="1360" w:right="1568" w:bottom="564" w:left="1612" w:header="720" w:footer="720" w:gutter="0"/>
          <w:cols w:space="720"/>
          <w:noEndnote/>
        </w:sectPr>
      </w:pPr>
    </w:p>
    <w:p w:rsidR="00000000" w:rsidRDefault="001C208D">
      <w:pPr>
        <w:kinsoku w:val="0"/>
        <w:overflowPunct w:val="0"/>
        <w:autoSpaceDE/>
        <w:autoSpaceDN/>
        <w:adjustRightInd/>
        <w:spacing w:before="3" w:line="277" w:lineRule="exact"/>
        <w:ind w:left="72"/>
        <w:textAlignment w:val="baseline"/>
        <w:rPr>
          <w:b/>
          <w:bCs/>
          <w:i/>
          <w:iCs/>
          <w:sz w:val="24"/>
          <w:szCs w:val="24"/>
          <w:lang w:val="es-ES" w:eastAsia="es-ES"/>
        </w:rPr>
      </w:pPr>
      <w:r>
        <w:rPr>
          <w:b/>
          <w:bCs/>
          <w:i/>
          <w:iCs/>
          <w:sz w:val="24"/>
          <w:szCs w:val="24"/>
          <w:lang w:val="es-ES" w:eastAsia="es-ES"/>
        </w:rPr>
        <w:lastRenderedPageBreak/>
        <w:t>Incumplimientos. Se presume culpa del contratista</w:t>
      </w:r>
    </w:p>
    <w:p w:rsidR="00000000" w:rsidRDefault="001C208D">
      <w:pPr>
        <w:kinsoku w:val="0"/>
        <w:overflowPunct w:val="0"/>
        <w:autoSpaceDE/>
        <w:autoSpaceDN/>
        <w:adjustRightInd/>
        <w:spacing w:before="297" w:line="317" w:lineRule="exact"/>
        <w:ind w:left="72" w:right="648"/>
        <w:jc w:val="both"/>
        <w:textAlignment w:val="baseline"/>
        <w:rPr>
          <w:b/>
          <w:bCs/>
          <w:i/>
          <w:iCs/>
          <w:spacing w:val="-2"/>
          <w:sz w:val="24"/>
          <w:szCs w:val="24"/>
          <w:lang w:val="es-ES" w:eastAsia="es-ES"/>
        </w:rPr>
      </w:pPr>
      <w:r>
        <w:rPr>
          <w:i/>
          <w:iCs/>
          <w:spacing w:val="-2"/>
          <w:sz w:val="24"/>
          <w:szCs w:val="24"/>
          <w:lang w:val="es-ES" w:eastAsia="es-ES"/>
        </w:rPr>
        <w:t>Sobre este particular, debe indicarse en primer té</w:t>
      </w:r>
      <w:r>
        <w:rPr>
          <w:i/>
          <w:iCs/>
          <w:spacing w:val="-2"/>
          <w:sz w:val="24"/>
          <w:szCs w:val="24"/>
          <w:lang w:val="es-ES" w:eastAsia="es-ES"/>
        </w:rPr>
        <w:t>rmino que confunde aquella defensa, los presupuestos del régimen de responsabilidad contractual, que es evidentemente el caso en comentario al estar en presencia de una obligación contractual —toda vez que existía un contrato entre el Estado y las contrati</w:t>
      </w:r>
      <w:r>
        <w:rPr>
          <w:i/>
          <w:iCs/>
          <w:spacing w:val="-2"/>
          <w:sz w:val="24"/>
          <w:szCs w:val="24"/>
          <w:lang w:val="es-ES" w:eastAsia="es-ES"/>
        </w:rPr>
        <w:t>stas, por el cual debía cumplirse con un determinado objeto por parte de esas contratistas----</w:t>
      </w:r>
      <w:r>
        <w:rPr>
          <w:i/>
          <w:iCs/>
          <w:spacing w:val="-2"/>
          <w:sz w:val="24"/>
          <w:szCs w:val="24"/>
          <w:vertAlign w:val="subscript"/>
          <w:lang w:val="es-ES" w:eastAsia="es-ES"/>
        </w:rPr>
        <w:t>;</w:t>
      </w:r>
      <w:r>
        <w:rPr>
          <w:b/>
          <w:bCs/>
          <w:i/>
          <w:iCs/>
          <w:spacing w:val="-2"/>
          <w:sz w:val="24"/>
          <w:szCs w:val="24"/>
          <w:lang w:val="es-ES" w:eastAsia="es-ES"/>
        </w:rPr>
        <w:t xml:space="preserve"> en donde ante la existencia de alguna imperfección en el objeto pactado, la culpa del contratista se presume, correspondiendo a é</w:t>
      </w:r>
      <w:r>
        <w:rPr>
          <w:b/>
          <w:bCs/>
          <w:i/>
          <w:iCs/>
          <w:spacing w:val="-2"/>
          <w:sz w:val="24"/>
          <w:szCs w:val="24"/>
          <w:lang w:val="es-ES" w:eastAsia="es-ES"/>
        </w:rPr>
        <w:t xml:space="preserve">ste el probar que dicha imperfección no es responsabilidad suya (artículo 701y 702 del Código Civil). </w:t>
      </w:r>
      <w:r>
        <w:rPr>
          <w:i/>
          <w:iCs/>
          <w:spacing w:val="-2"/>
          <w:sz w:val="24"/>
          <w:szCs w:val="24"/>
          <w:lang w:val="es-ES" w:eastAsia="es-ES"/>
        </w:rPr>
        <w:t>Siendo lo anterior un principio de carga de la prueba en materia contractual (plenamente aplicable en contratación administrativa), que se diferencia, obv</w:t>
      </w:r>
      <w:r>
        <w:rPr>
          <w:i/>
          <w:iCs/>
          <w:spacing w:val="-2"/>
          <w:sz w:val="24"/>
          <w:szCs w:val="24"/>
          <w:lang w:val="es-ES" w:eastAsia="es-ES"/>
        </w:rPr>
        <w:t>iamente, de la materia extracontractual. Valga recordar al efecto elementos básicos en el cumplimiento de obligaciones contractuales: "Si el pago es el cumplimiento de la obligación tal como ella se encuentra establecida, no hay otra forma de que la negati</w:t>
      </w:r>
      <w:r>
        <w:rPr>
          <w:i/>
          <w:iCs/>
          <w:spacing w:val="-2"/>
          <w:sz w:val="24"/>
          <w:szCs w:val="24"/>
          <w:lang w:val="es-ES" w:eastAsia="es-ES"/>
        </w:rPr>
        <w:t>va para definir el incumplimiento: el no pago, esto es, la falta de satisfacción íntegra y oportuna de la obligación al tenor de ella./ Usando los términos del Art. 1.556, hay incumplimiento cuando la obligación no se cumple, se cumple imperfectamente o se</w:t>
      </w:r>
      <w:r>
        <w:rPr>
          <w:i/>
          <w:iCs/>
          <w:spacing w:val="-2"/>
          <w:sz w:val="24"/>
          <w:szCs w:val="24"/>
          <w:lang w:val="es-ES" w:eastAsia="es-ES"/>
        </w:rPr>
        <w:t xml:space="preserve"> retarda su cumplimiento; dicho de otra manera, cuando se falta íntegramente al pago, o se infringe alguno de los requisitos de este que ya hemos estudiado. [...J 796. Prueba del incumplimiento y presunción de imputabilidad. De acuerdo al Art. 1.698, corre</w:t>
      </w:r>
      <w:r>
        <w:rPr>
          <w:i/>
          <w:iCs/>
          <w:spacing w:val="-2"/>
          <w:sz w:val="24"/>
          <w:szCs w:val="24"/>
          <w:lang w:val="es-ES" w:eastAsia="es-ES"/>
        </w:rPr>
        <w:t xml:space="preserve">sponde probar la obligación o su extinción al que alega aquélla o ésta./ </w:t>
      </w:r>
      <w:r>
        <w:rPr>
          <w:b/>
          <w:bCs/>
          <w:i/>
          <w:iCs/>
          <w:spacing w:val="-2"/>
          <w:sz w:val="24"/>
          <w:szCs w:val="24"/>
          <w:lang w:val="es-ES" w:eastAsia="es-ES"/>
        </w:rPr>
        <w:t>En consecuencia, si al acreedor le corresponde acreditar la existencia de la obligación, no le toca, en cambio, probar el incumplimiento. Es el deudor quien debe establecer que ha cum</w:t>
      </w:r>
      <w:r>
        <w:rPr>
          <w:b/>
          <w:bCs/>
          <w:i/>
          <w:iCs/>
          <w:spacing w:val="-2"/>
          <w:sz w:val="24"/>
          <w:szCs w:val="24"/>
          <w:lang w:val="es-ES" w:eastAsia="es-ES"/>
        </w:rPr>
        <w:t>plido, porque alega el pago, o sea, la extinción de la obligación y sobre él coloca la ley la carga de la prueba en tal caso./ Pero aún más, si el deudor no ha cumplido, deberá probar, si quiere quedar exento de responsabilidad, que el incumplimiento no le</w:t>
      </w:r>
      <w:r>
        <w:rPr>
          <w:b/>
          <w:bCs/>
          <w:i/>
          <w:iCs/>
          <w:spacing w:val="-2"/>
          <w:sz w:val="24"/>
          <w:szCs w:val="24"/>
          <w:lang w:val="es-ES" w:eastAsia="es-ES"/>
        </w:rPr>
        <w:t xml:space="preserve"> es imputable. </w:t>
      </w:r>
      <w:r>
        <w:rPr>
          <w:i/>
          <w:iCs/>
          <w:spacing w:val="-2"/>
          <w:sz w:val="24"/>
          <w:szCs w:val="24"/>
          <w:lang w:val="es-ES" w:eastAsia="es-ES"/>
        </w:rPr>
        <w:t>Porque el deudor se defenderá de la demanda del acreedor que le exige el cumplimiento o la indemnización de perjuicios, alegando que ha operado algún modo extintivo de la obligación liberatoria para él. Según la regla general del Art. 1.698,</w:t>
      </w:r>
      <w:r>
        <w:rPr>
          <w:i/>
          <w:iCs/>
          <w:spacing w:val="-2"/>
          <w:sz w:val="24"/>
          <w:szCs w:val="24"/>
          <w:lang w:val="es-ES" w:eastAsia="es-ES"/>
        </w:rPr>
        <w:t xml:space="preserve"> deberá probarlo." (El destacado no es del original) ABELIUK MANASEVICH, Rene. </w:t>
      </w:r>
      <w:r>
        <w:rPr>
          <w:i/>
          <w:iCs/>
          <w:spacing w:val="-2"/>
          <w:sz w:val="24"/>
          <w:szCs w:val="24"/>
          <w:u w:val="single"/>
          <w:lang w:val="es-ES" w:eastAsia="es-ES"/>
        </w:rPr>
        <w:t>Las obligaciones,</w:t>
      </w:r>
      <w:r>
        <w:rPr>
          <w:i/>
          <w:iCs/>
          <w:spacing w:val="-2"/>
          <w:sz w:val="24"/>
          <w:szCs w:val="24"/>
          <w:lang w:val="es-ES" w:eastAsia="es-ES"/>
        </w:rPr>
        <w:t xml:space="preserve"> Tomo II, Editorial Temis S.A., Editorial Jurídica de Chile, 1993, pág. 653 y 655) Por su parte, el autor nacional, Fernando Montero Piña, señaló sobre este mis</w:t>
      </w:r>
      <w:r>
        <w:rPr>
          <w:i/>
          <w:iCs/>
          <w:spacing w:val="-2"/>
          <w:sz w:val="24"/>
          <w:szCs w:val="24"/>
          <w:lang w:val="es-ES" w:eastAsia="es-ES"/>
        </w:rPr>
        <w:t xml:space="preserve">mo tema lo siguiente: / "En el artículo 702 del Código Civil la responsabilidad del deudor se fundamenta en su culpa, entendida como negligencia o dolo. </w:t>
      </w:r>
      <w:r>
        <w:rPr>
          <w:b/>
          <w:bCs/>
          <w:i/>
          <w:iCs/>
          <w:spacing w:val="-2"/>
          <w:sz w:val="24"/>
          <w:szCs w:val="24"/>
          <w:lang w:val="es-ES" w:eastAsia="es-ES"/>
        </w:rPr>
        <w:t>Existe una presunción en el ordenamiento civil costarricense que consiste en que la culpa del deudor se</w:t>
      </w:r>
      <w:r>
        <w:rPr>
          <w:b/>
          <w:bCs/>
          <w:i/>
          <w:iCs/>
          <w:spacing w:val="-2"/>
          <w:sz w:val="24"/>
          <w:szCs w:val="24"/>
          <w:lang w:val="es-ES" w:eastAsia="es-ES"/>
        </w:rPr>
        <w:t xml:space="preserve"> presume siempre que incurre en incumplimiento y es al incumplidor a quien corresponde la carga de la prueba de la ausencia de esa</w:t>
      </w:r>
    </w:p>
    <w:p w:rsidR="00000000" w:rsidRDefault="001C208D">
      <w:pPr>
        <w:tabs>
          <w:tab w:val="right" w:pos="8424"/>
        </w:tabs>
        <w:kinsoku w:val="0"/>
        <w:overflowPunct w:val="0"/>
        <w:autoSpaceDE/>
        <w:autoSpaceDN/>
        <w:adjustRightInd/>
        <w:spacing w:before="234" w:line="282" w:lineRule="exact"/>
        <w:ind w:left="5688"/>
        <w:textAlignment w:val="baseline"/>
        <w:rPr>
          <w:b/>
          <w:bCs/>
          <w:sz w:val="24"/>
          <w:szCs w:val="24"/>
          <w:lang w:val="es-ES" w:eastAsia="es-ES"/>
        </w:rPr>
      </w:pPr>
      <w:r>
        <w:rPr>
          <w:i/>
          <w:iCs/>
          <w:sz w:val="24"/>
          <w:szCs w:val="24"/>
          <w:lang w:val="es-ES" w:eastAsia="es-ES"/>
        </w:rPr>
        <w:tab/>
      </w:r>
    </w:p>
    <w:p w:rsidR="00000000" w:rsidRDefault="001C208D">
      <w:pPr>
        <w:widowControl/>
        <w:rPr>
          <w:sz w:val="24"/>
          <w:szCs w:val="24"/>
        </w:rPr>
        <w:sectPr w:rsidR="00000000">
          <w:pgSz w:w="12240" w:h="15840"/>
          <w:pgMar w:top="1460" w:right="1549" w:bottom="504" w:left="2251" w:header="720" w:footer="720" w:gutter="0"/>
          <w:cols w:space="720"/>
          <w:noEndnote/>
        </w:sectPr>
      </w:pPr>
    </w:p>
    <w:p w:rsidR="00000000" w:rsidRDefault="001C208D">
      <w:pPr>
        <w:kinsoku w:val="0"/>
        <w:overflowPunct w:val="0"/>
        <w:autoSpaceDE/>
        <w:autoSpaceDN/>
        <w:adjustRightInd/>
        <w:spacing w:line="313" w:lineRule="exact"/>
        <w:ind w:left="648" w:right="648"/>
        <w:jc w:val="both"/>
        <w:textAlignment w:val="baseline"/>
        <w:rPr>
          <w:b/>
          <w:bCs/>
          <w:i/>
          <w:iCs/>
          <w:spacing w:val="-1"/>
          <w:sz w:val="24"/>
          <w:szCs w:val="24"/>
          <w:lang w:val="es-ES" w:eastAsia="es-ES"/>
        </w:rPr>
      </w:pPr>
      <w:r>
        <w:rPr>
          <w:b/>
          <w:bCs/>
          <w:i/>
          <w:iCs/>
          <w:spacing w:val="-1"/>
          <w:sz w:val="24"/>
          <w:szCs w:val="24"/>
          <w:lang w:val="es-ES" w:eastAsia="es-ES"/>
        </w:rPr>
        <w:lastRenderedPageBreak/>
        <w:t>culpa, es decir, que debe probar. que el incumplim</w:t>
      </w:r>
      <w:r>
        <w:rPr>
          <w:b/>
          <w:bCs/>
          <w:i/>
          <w:iCs/>
          <w:spacing w:val="-1"/>
          <w:sz w:val="24"/>
          <w:szCs w:val="24"/>
          <w:lang w:val="es-ES" w:eastAsia="es-ES"/>
        </w:rPr>
        <w:t xml:space="preserve">iento se ha debido a caso fortuito o fuerza mayor o incluso al comportamiento del acreedor. </w:t>
      </w:r>
      <w:r>
        <w:rPr>
          <w:i/>
          <w:iCs/>
          <w:spacing w:val="-1"/>
          <w:sz w:val="24"/>
          <w:szCs w:val="24"/>
          <w:lang w:val="es-ES" w:eastAsia="es-ES"/>
        </w:rPr>
        <w:t>En Costa Rica la culpa se extrae de la norma; pero el artículo 1329 del Código Civil de Perú la señala expresamente: 'Se presume que la inejecución de la obligación</w:t>
      </w:r>
      <w:r>
        <w:rPr>
          <w:i/>
          <w:iCs/>
          <w:spacing w:val="-1"/>
          <w:sz w:val="24"/>
          <w:szCs w:val="24"/>
          <w:lang w:val="es-ES" w:eastAsia="es-ES"/>
        </w:rPr>
        <w:t xml:space="preserve">, o su cumplimiento parcial, tardío o defectuoso, obedece a culpa leve del deudor.'" (El destacado no es del original) MONTERO PIÑA, Fernando. </w:t>
      </w:r>
      <w:r>
        <w:rPr>
          <w:i/>
          <w:iCs/>
          <w:spacing w:val="-1"/>
          <w:sz w:val="24"/>
          <w:szCs w:val="24"/>
          <w:u w:val="single"/>
          <w:lang w:val="es-ES" w:eastAsia="es-ES"/>
        </w:rPr>
        <w:t>Obligaciones,</w:t>
      </w:r>
      <w:r>
        <w:rPr>
          <w:i/>
          <w:iCs/>
          <w:spacing w:val="-1"/>
          <w:sz w:val="24"/>
          <w:szCs w:val="24"/>
          <w:lang w:val="es-ES" w:eastAsia="es-ES"/>
        </w:rPr>
        <w:t xml:space="preserve"> impreso en Mundo Gráfico S.A., 1999, pág. 253. De conformidad con lo expuesto, ante la ejecución de</w:t>
      </w:r>
      <w:r>
        <w:rPr>
          <w:i/>
          <w:iCs/>
          <w:spacing w:val="-1"/>
          <w:sz w:val="24"/>
          <w:szCs w:val="24"/>
          <w:lang w:val="es-ES" w:eastAsia="es-ES"/>
        </w:rPr>
        <w:t>fectuosa del objeto contractual pactado, es al contratista a quien corresponde probar que el defecto no es atribuible a él, de ahí que ante los defectos señalados en una Relación de Hechos, en torno a la correcta ejecución de una obra prevista en un contra</w:t>
      </w:r>
      <w:r>
        <w:rPr>
          <w:i/>
          <w:iCs/>
          <w:spacing w:val="-1"/>
          <w:sz w:val="24"/>
          <w:szCs w:val="24"/>
          <w:lang w:val="es-ES" w:eastAsia="es-ES"/>
        </w:rPr>
        <w:t>to administrativo, no es deber de la Contraloría detallar y sustentar "la conexión entre los negados incumplimientos y el daño (fallas en el pavimento)", rechazando en forma absoluta la existencia de nulidad alguna en la Relación de Hechos por tal concepto</w:t>
      </w:r>
      <w:r>
        <w:rPr>
          <w:i/>
          <w:iCs/>
          <w:spacing w:val="-1"/>
          <w:sz w:val="24"/>
          <w:szCs w:val="24"/>
          <w:lang w:val="es-ES" w:eastAsia="es-ES"/>
        </w:rPr>
        <w:t xml:space="preserve">. </w:t>
      </w:r>
      <w:r>
        <w:rPr>
          <w:b/>
          <w:bCs/>
          <w:i/>
          <w:iCs/>
          <w:spacing w:val="-1"/>
          <w:sz w:val="24"/>
          <w:szCs w:val="24"/>
          <w:lang w:val="es-ES" w:eastAsia="es-ES"/>
        </w:rPr>
        <w:t>Oficio 325 de 9 de enero de 2001 (DAGJ-048-2001)</w:t>
      </w:r>
    </w:p>
    <w:p w:rsidR="00000000" w:rsidRDefault="001C208D">
      <w:pPr>
        <w:kinsoku w:val="0"/>
        <w:overflowPunct w:val="0"/>
        <w:autoSpaceDE/>
        <w:autoSpaceDN/>
        <w:adjustRightInd/>
        <w:spacing w:before="427" w:line="316" w:lineRule="exact"/>
        <w:ind w:left="72" w:right="72"/>
        <w:jc w:val="both"/>
        <w:textAlignment w:val="baseline"/>
        <w:rPr>
          <w:sz w:val="24"/>
          <w:szCs w:val="24"/>
          <w:lang w:val="es-ES" w:eastAsia="es-ES"/>
        </w:rPr>
      </w:pPr>
      <w:r>
        <w:rPr>
          <w:sz w:val="24"/>
          <w:szCs w:val="24"/>
          <w:lang w:val="es-ES" w:eastAsia="es-ES"/>
        </w:rPr>
        <w:t xml:space="preserve">En la especie lo acontecido en cuanto al Concesionario Recurrente es que pese a haber señalado Lugar o Medio para Notificaciones, alega </w:t>
      </w:r>
      <w:r>
        <w:rPr>
          <w:b/>
          <w:bCs/>
          <w:sz w:val="24"/>
          <w:szCs w:val="24"/>
          <w:u w:val="single"/>
          <w:lang w:val="es-ES" w:eastAsia="es-ES"/>
        </w:rPr>
        <w:t>SIN APORTAR NINGUNA PRUEBA  DE DESCARGO O JUSTIFICACIÓN DEBIDA</w:t>
      </w:r>
      <w:r>
        <w:rPr>
          <w:sz w:val="24"/>
          <w:szCs w:val="24"/>
          <w:lang w:val="es-ES" w:eastAsia="es-ES"/>
        </w:rPr>
        <w:t xml:space="preserve"> que </w:t>
      </w:r>
      <w:r>
        <w:rPr>
          <w:b/>
          <w:bCs/>
          <w:i/>
          <w:iCs/>
          <w:sz w:val="24"/>
          <w:szCs w:val="24"/>
          <w:lang w:val="es-ES" w:eastAsia="es-ES"/>
        </w:rPr>
        <w:t xml:space="preserve">LOS CORREOS ELECTRÓNICOS DE CITACIÓN NUNCA FUERON RECIBIDOS POR ÉL Y, PER SE, QUE NO TUVO CONOCIMIENTO DE ELLOS NI DE LAS CITACIONES QUE SE LE REALIZARON. </w:t>
      </w:r>
      <w:r>
        <w:rPr>
          <w:b/>
          <w:bCs/>
          <w:sz w:val="24"/>
          <w:szCs w:val="24"/>
          <w:lang w:val="es-ES" w:eastAsia="es-ES"/>
        </w:rPr>
        <w:t>LO CUAL NO SE ESTIMA COMO UNA CAUSAL DEBIDA DE JUSTIFICACIÓN O DE EXIMENCIA DE SUS RESPONSABILIDADES,</w:t>
      </w:r>
      <w:r>
        <w:rPr>
          <w:b/>
          <w:bCs/>
          <w:sz w:val="24"/>
          <w:szCs w:val="24"/>
          <w:lang w:val="es-ES" w:eastAsia="es-ES"/>
        </w:rPr>
        <w:t xml:space="preserve"> MÁXIME QUE SEGÚN LOS ATESTADOS DEL EXPEDIENTE DEL CASO, SÍ SE LE NOTIFICÓ MERITORIAMENTE POR EL MEDIO POR ÉL SEÑALADO A LOS EFECTOS (Correo Electrónico </w:t>
      </w:r>
      <w:hyperlink r:id="rId5" w:history="1">
        <w:r w:rsidR="00B845C1" w:rsidRPr="00047249">
          <w:rPr>
            <w:rStyle w:val="Hipervnculo"/>
            <w:sz w:val="24"/>
            <w:szCs w:val="24"/>
            <w:lang w:val="es-ES" w:eastAsia="es-ES"/>
          </w:rPr>
          <w:t>xxxxxxxx@gmail.com</w:t>
        </w:r>
      </w:hyperlink>
      <w:r>
        <w:rPr>
          <w:sz w:val="24"/>
          <w:szCs w:val="24"/>
          <w:u w:val="single"/>
          <w:lang w:val="es-ES" w:eastAsia="es-ES"/>
        </w:rPr>
        <w:t>).</w:t>
      </w:r>
      <w:r>
        <w:rPr>
          <w:sz w:val="24"/>
          <w:szCs w:val="24"/>
          <w:lang w:val="es-ES" w:eastAsia="es-ES"/>
        </w:rPr>
        <w:t xml:space="preserve"> Y en rigor de ello, conforme al Incumplimiento que ello conlleva a las determinaciones de su Contrato de Concesión, en correlación con el </w:t>
      </w:r>
      <w:r>
        <w:rPr>
          <w:i/>
          <w:iCs/>
          <w:sz w:val="24"/>
          <w:szCs w:val="24"/>
          <w:lang w:val="es-ES" w:eastAsia="es-ES"/>
        </w:rPr>
        <w:t xml:space="preserve">Numeral 40 de la Ley No. 7969, </w:t>
      </w:r>
      <w:r>
        <w:rPr>
          <w:sz w:val="24"/>
          <w:szCs w:val="24"/>
          <w:lang w:val="es-ES" w:eastAsia="es-ES"/>
        </w:rPr>
        <w:t>se tiene que lo actuado por el Consejo de</w:t>
      </w:r>
      <w:r>
        <w:rPr>
          <w:sz w:val="24"/>
          <w:szCs w:val="24"/>
          <w:lang w:val="es-ES" w:eastAsia="es-ES"/>
        </w:rPr>
        <w:t xml:space="preserve"> Transporte Público se ajusta a Derecho. Y así las cosas, la Concesión referida Venció y pese al tiempo mayor (holgura) dado por el Consejo de Transporte Público para los Trámites de Formalización y Firma de las Concesiones de Taxi, el Recurrente no Compar</w:t>
      </w:r>
      <w:r>
        <w:rPr>
          <w:sz w:val="24"/>
          <w:szCs w:val="24"/>
          <w:lang w:val="es-ES" w:eastAsia="es-ES"/>
        </w:rPr>
        <w:t>eció debidamente a las gestiones de Rigor.</w:t>
      </w:r>
    </w:p>
    <w:p w:rsidR="00000000" w:rsidRDefault="001C208D">
      <w:pPr>
        <w:kinsoku w:val="0"/>
        <w:overflowPunct w:val="0"/>
        <w:autoSpaceDE/>
        <w:autoSpaceDN/>
        <w:adjustRightInd/>
        <w:spacing w:before="135" w:after="320" w:line="317" w:lineRule="exact"/>
        <w:ind w:left="72"/>
        <w:jc w:val="both"/>
        <w:textAlignment w:val="baseline"/>
        <w:rPr>
          <w:sz w:val="24"/>
          <w:szCs w:val="24"/>
          <w:lang w:val="es-ES" w:eastAsia="es-ES"/>
        </w:rPr>
      </w:pPr>
      <w:r>
        <w:rPr>
          <w:sz w:val="24"/>
          <w:szCs w:val="24"/>
          <w:lang w:val="es-ES" w:eastAsia="es-ES"/>
        </w:rPr>
        <w:t>Unido a lo anterior y pese a la "JUSTIFICACIÓN" esbozada por el Recurrente y a que sí consta la Cirugía sufrida por el Recurrente,</w:t>
      </w:r>
      <w:r>
        <w:rPr>
          <w:b/>
          <w:bCs/>
          <w:sz w:val="24"/>
          <w:szCs w:val="24"/>
          <w:u w:val="single"/>
          <w:lang w:val="es-ES" w:eastAsia="es-ES"/>
        </w:rPr>
        <w:t xml:space="preserve"> se tiene que su Tiempo de Internamiento fue  del 06 al 17 de Noviembre del 2015 y </w:t>
      </w:r>
      <w:r>
        <w:rPr>
          <w:b/>
          <w:bCs/>
          <w:sz w:val="24"/>
          <w:szCs w:val="24"/>
          <w:u w:val="single"/>
          <w:lang w:val="es-ES" w:eastAsia="es-ES"/>
        </w:rPr>
        <w:t>la fecha de la Cita de Renovación era el 21 de  Diciembre de ese mismo año.</w:t>
      </w:r>
      <w:r>
        <w:rPr>
          <w:sz w:val="24"/>
          <w:szCs w:val="24"/>
          <w:lang w:val="es-ES" w:eastAsia="es-ES"/>
        </w:rPr>
        <w:t xml:space="preserve"> Es decir, el Recurrente había Egresado del Hospital Un mes y Cuatro días antes de la Cita. Amén de que pese a habérsele dado Oportunidad debida, NO Aporta Prueba alguna de ninguna </w:t>
      </w:r>
      <w:r>
        <w:rPr>
          <w:sz w:val="24"/>
          <w:szCs w:val="24"/>
          <w:lang w:val="es-ES" w:eastAsia="es-ES"/>
        </w:rPr>
        <w:t>Incapacidad que le Impidiera o Justificara el No Haber Asistido a la Cita. Ni de su REPORTE DEBIDO a la Administración de su Situación de Salud, ya fuera por sí o por interpósita persona. Siendo importante reiterar a los Taxistas lo</w:t>
      </w:r>
    </w:p>
    <w:p w:rsidR="00000000" w:rsidRDefault="001C208D">
      <w:pPr>
        <w:widowControl/>
        <w:rPr>
          <w:sz w:val="24"/>
          <w:szCs w:val="24"/>
        </w:rPr>
        <w:sectPr w:rsidR="00000000">
          <w:pgSz w:w="12240" w:h="15840"/>
          <w:pgMar w:top="1380" w:right="1576" w:bottom="584" w:left="1604" w:header="720" w:footer="720" w:gutter="0"/>
          <w:cols w:space="720"/>
          <w:noEndnote/>
        </w:sectPr>
      </w:pPr>
    </w:p>
    <w:p w:rsidR="00000000" w:rsidRDefault="001C208D">
      <w:pPr>
        <w:widowControl/>
        <w:rPr>
          <w:sz w:val="24"/>
          <w:szCs w:val="24"/>
        </w:rPr>
        <w:sectPr w:rsidR="00000000">
          <w:type w:val="continuous"/>
          <w:pgSz w:w="12240" w:h="15840"/>
          <w:pgMar w:top="1380" w:right="2227" w:bottom="584" w:left="7853" w:header="720" w:footer="720" w:gutter="0"/>
          <w:cols w:space="720"/>
          <w:noEndnote/>
        </w:sectPr>
      </w:pPr>
    </w:p>
    <w:p w:rsidR="00000000" w:rsidRDefault="001C208D">
      <w:pPr>
        <w:kinsoku w:val="0"/>
        <w:overflowPunct w:val="0"/>
        <w:autoSpaceDE/>
        <w:autoSpaceDN/>
        <w:adjustRightInd/>
        <w:spacing w:after="336" w:line="300" w:lineRule="exact"/>
        <w:ind w:left="72" w:right="72"/>
        <w:jc w:val="both"/>
        <w:textAlignment w:val="baseline"/>
        <w:rPr>
          <w:b/>
          <w:bCs/>
          <w:i/>
          <w:iCs/>
          <w:sz w:val="24"/>
          <w:szCs w:val="24"/>
          <w:lang w:val="es-ES" w:eastAsia="es-ES"/>
        </w:rPr>
      </w:pPr>
      <w:r>
        <w:rPr>
          <w:sz w:val="24"/>
          <w:szCs w:val="24"/>
          <w:lang w:val="es-ES" w:eastAsia="es-ES"/>
        </w:rPr>
        <w:lastRenderedPageBreak/>
        <w:t xml:space="preserve">que otrora este Tribunal señaló a su Expediente No. TAT-039-2010, sobre lo que puede llamarse </w:t>
      </w:r>
      <w:r>
        <w:rPr>
          <w:b/>
          <w:bCs/>
          <w:i/>
          <w:iCs/>
          <w:sz w:val="24"/>
          <w:szCs w:val="24"/>
          <w:lang w:val="es-ES" w:eastAsia="es-ES"/>
        </w:rPr>
        <w:t>"el Deber de Comunicación o Información del Concesionario":</w:t>
      </w:r>
    </w:p>
    <w:p w:rsidR="00000000" w:rsidRDefault="001C208D">
      <w:pPr>
        <w:kinsoku w:val="0"/>
        <w:overflowPunct w:val="0"/>
        <w:autoSpaceDE/>
        <w:autoSpaceDN/>
        <w:adjustRightInd/>
        <w:spacing w:line="275" w:lineRule="exact"/>
        <w:ind w:left="648" w:right="648"/>
        <w:jc w:val="both"/>
        <w:textAlignment w:val="baseline"/>
        <w:rPr>
          <w:sz w:val="24"/>
          <w:szCs w:val="24"/>
          <w:lang w:val="es-ES" w:eastAsia="es-ES"/>
        </w:rPr>
      </w:pPr>
      <w:r>
        <w:rPr>
          <w:sz w:val="24"/>
          <w:szCs w:val="24"/>
          <w:lang w:val="es-ES" w:eastAsia="es-ES"/>
        </w:rPr>
        <w:t>..."Este Tribunal ha observado cómo se han venido a determin</w:t>
      </w:r>
      <w:r>
        <w:rPr>
          <w:sz w:val="24"/>
          <w:szCs w:val="24"/>
          <w:lang w:val="es-ES" w:eastAsia="es-ES"/>
        </w:rPr>
        <w:t xml:space="preserve">ar un número significativo de Procedimientos de Caducidad y/o Cancelación de Concesiones de Taxi, producto de situaciones que se han calificado como de </w:t>
      </w:r>
      <w:r>
        <w:rPr>
          <w:sz w:val="24"/>
          <w:szCs w:val="24"/>
          <w:u w:val="single"/>
          <w:lang w:val="es-ES" w:eastAsia="es-ES"/>
        </w:rPr>
        <w:t>Abandono del  Servicio o de Infracción del Deber de Operación Personal</w:t>
      </w:r>
      <w:r>
        <w:rPr>
          <w:i/>
          <w:iCs/>
          <w:sz w:val="24"/>
          <w:szCs w:val="24"/>
          <w:lang w:val="es-ES" w:eastAsia="es-ES"/>
        </w:rPr>
        <w:t xml:space="preserve"> (Intuitu Personae) </w:t>
      </w:r>
      <w:r>
        <w:rPr>
          <w:sz w:val="24"/>
          <w:szCs w:val="24"/>
          <w:lang w:val="es-ES" w:eastAsia="es-ES"/>
        </w:rPr>
        <w:t>del mismo. Den</w:t>
      </w:r>
      <w:r>
        <w:rPr>
          <w:sz w:val="24"/>
          <w:szCs w:val="24"/>
          <w:lang w:val="es-ES" w:eastAsia="es-ES"/>
        </w:rPr>
        <w:t xml:space="preserve">tro de las hipótesis de hecho que se han apreciado como causales de las acciones de reproche y sanción definidas en el ámbito del Consejo de Transporte Público nos encontramos: </w:t>
      </w:r>
      <w:r>
        <w:rPr>
          <w:i/>
          <w:iCs/>
          <w:sz w:val="24"/>
          <w:szCs w:val="24"/>
          <w:lang w:val="es-ES" w:eastAsia="es-ES"/>
        </w:rPr>
        <w:t>la no operación del Servicio por averías o accidentes (colisiones) de los vehíc</w:t>
      </w:r>
      <w:r>
        <w:rPr>
          <w:i/>
          <w:iCs/>
          <w:sz w:val="24"/>
          <w:szCs w:val="24"/>
          <w:lang w:val="es-ES" w:eastAsia="es-ES"/>
        </w:rPr>
        <w:t xml:space="preserve">ulos; la no prestación personal del Servicio por viajes; la falta de operación del Servicio por enfermedad o muerte del Concesionario; el advenimiento de situaciones para eximirse en cuanto a la prestación propia o personal del Servicio (artículo 49 de la </w:t>
      </w:r>
      <w:r>
        <w:rPr>
          <w:i/>
          <w:iCs/>
          <w:sz w:val="24"/>
          <w:szCs w:val="24"/>
          <w:lang w:val="es-ES" w:eastAsia="es-ES"/>
        </w:rPr>
        <w:t xml:space="preserve">Ley No. 7969) y otras similares. </w:t>
      </w:r>
      <w:r>
        <w:rPr>
          <w:sz w:val="24"/>
          <w:szCs w:val="24"/>
          <w:lang w:val="es-ES" w:eastAsia="es-ES"/>
        </w:rPr>
        <w:t>Visto lo anterior y considerando que las relaciones entre la Administración y el Concesionario deben de darse dentro del marco de la cooperación, la colaboración y el diálogo, es claro que mediante el desarrollo acciones de</w:t>
      </w:r>
      <w:r>
        <w:rPr>
          <w:sz w:val="24"/>
          <w:szCs w:val="24"/>
          <w:lang w:val="es-ES" w:eastAsia="es-ES"/>
        </w:rPr>
        <w:t>bidas de comunicación; situaciones de reprensión y sanción como las apuntadas supra no tendrían por qué darse y no se perderían valiosos Derechos de Concesión de Taxi, con una incidencia negativa no solo en cuanto al Servicio Público, en sí mismo, sino que</w:t>
      </w:r>
      <w:r>
        <w:rPr>
          <w:sz w:val="24"/>
          <w:szCs w:val="24"/>
          <w:lang w:val="es-ES" w:eastAsia="es-ES"/>
        </w:rPr>
        <w:t xml:space="preserve"> en detrimento de sus Usuarios y de aquellos que presentan un ligamen con los mismos.</w:t>
      </w:r>
    </w:p>
    <w:p w:rsidR="00000000" w:rsidRDefault="001C208D">
      <w:pPr>
        <w:kinsoku w:val="0"/>
        <w:overflowPunct w:val="0"/>
        <w:autoSpaceDE/>
        <w:autoSpaceDN/>
        <w:adjustRightInd/>
        <w:spacing w:before="277" w:line="276" w:lineRule="exact"/>
        <w:ind w:left="648" w:right="648"/>
        <w:jc w:val="both"/>
        <w:textAlignment w:val="baseline"/>
        <w:rPr>
          <w:spacing w:val="-2"/>
          <w:sz w:val="24"/>
          <w:szCs w:val="24"/>
          <w:lang w:val="es-ES" w:eastAsia="es-ES"/>
        </w:rPr>
      </w:pPr>
      <w:r>
        <w:rPr>
          <w:spacing w:val="-2"/>
          <w:sz w:val="24"/>
          <w:szCs w:val="24"/>
          <w:lang w:val="es-ES" w:eastAsia="es-ES"/>
        </w:rPr>
        <w:t>Siendo por lo anterior que este Tribunal, en función social y en protección del Servicio Público, estima como conveniente y oportuno el recomendar a los operadores del Se</w:t>
      </w:r>
      <w:r>
        <w:rPr>
          <w:spacing w:val="-2"/>
          <w:sz w:val="24"/>
          <w:szCs w:val="24"/>
          <w:lang w:val="es-ES" w:eastAsia="es-ES"/>
        </w:rPr>
        <w:t>rvicio Público de Taxi que a fin de evitar la potencial o efectiva pérdida de sus Derechos de Concesión, en situaciones como las detalladas antes y en cualesquiera otras que pudieran definirse como situaciones de abandono o incumplimiento en cuanto a sus o</w:t>
      </w:r>
      <w:r>
        <w:rPr>
          <w:spacing w:val="-2"/>
          <w:sz w:val="24"/>
          <w:szCs w:val="24"/>
          <w:lang w:val="es-ES" w:eastAsia="es-ES"/>
        </w:rPr>
        <w:t>bligaciones de prestación personal del Servicio, de previo o de forma inmediata al evento o situación de que se trate, procedan de forma escrita a reportar los conducente, tanto ante el Consejo o Junta Directiva del Consejo de Transporte Público, como ante</w:t>
      </w:r>
      <w:r>
        <w:rPr>
          <w:spacing w:val="-2"/>
          <w:sz w:val="24"/>
          <w:szCs w:val="24"/>
          <w:lang w:val="es-ES" w:eastAsia="es-ES"/>
        </w:rPr>
        <w:t xml:space="preserve"> su Dirección de Administración de Concesiones y Permisos. Reportando aspectos esenciales como el tiempo de paralización del Servicio y una proyección de su restauración; tiempo de salida del país y motivo del viaje; situación de enfermedad que afecta; sol</w:t>
      </w:r>
      <w:r>
        <w:rPr>
          <w:spacing w:val="-2"/>
          <w:sz w:val="24"/>
          <w:szCs w:val="24"/>
          <w:lang w:val="es-ES" w:eastAsia="es-ES"/>
        </w:rPr>
        <w:t xml:space="preserve">icitud de eximición de condiciones de operación personal; persona a la que temporalmente se encargaría la vigilancia del Servicio, etc. Lo anterior a efecto de preconstituir debida causal de eximencia de responsabilidad, reproche y sanción </w:t>
      </w:r>
      <w:r>
        <w:rPr>
          <w:i/>
          <w:iCs/>
          <w:spacing w:val="-2"/>
          <w:sz w:val="24"/>
          <w:szCs w:val="24"/>
          <w:lang w:val="es-ES" w:eastAsia="es-ES"/>
        </w:rPr>
        <w:t xml:space="preserve">(Justa Causa) </w:t>
      </w:r>
      <w:r>
        <w:rPr>
          <w:spacing w:val="-2"/>
          <w:sz w:val="24"/>
          <w:szCs w:val="24"/>
          <w:lang w:val="es-ES" w:eastAsia="es-ES"/>
        </w:rPr>
        <w:t xml:space="preserve">y de evitarse así las consecuencias de un procedimiento Administrativo de Caducidad y/o Cancelación de la Concesión y de evitar </w:t>
      </w:r>
      <w:r>
        <w:rPr>
          <w:i/>
          <w:iCs/>
          <w:spacing w:val="-2"/>
          <w:sz w:val="24"/>
          <w:szCs w:val="24"/>
          <w:lang w:val="es-ES" w:eastAsia="es-ES"/>
        </w:rPr>
        <w:t xml:space="preserve">—en aras de los Principios de Eficiencia, Eficacia, Probidad y de Economía Procesal o Procedimental en labor Administrativa- </w:t>
      </w:r>
      <w:r>
        <w:rPr>
          <w:spacing w:val="-2"/>
          <w:sz w:val="24"/>
          <w:szCs w:val="24"/>
          <w:lang w:val="es-ES" w:eastAsia="es-ES"/>
        </w:rPr>
        <w:t xml:space="preserve">un </w:t>
      </w:r>
      <w:r>
        <w:rPr>
          <w:spacing w:val="-2"/>
          <w:sz w:val="24"/>
          <w:szCs w:val="24"/>
          <w:lang w:val="es-ES" w:eastAsia="es-ES"/>
        </w:rPr>
        <w:t>caro Procedimiento del tipo enunciado. La Justa Causa aplica sobre todo en aquellos casos en que de frente al cumplimiento de una determinada obligación (dar, hacer o no hacer), el obligado se ve imposibilitado o justificado para cumplirla y por ello se en</w:t>
      </w:r>
      <w:r>
        <w:rPr>
          <w:spacing w:val="-2"/>
          <w:sz w:val="24"/>
          <w:szCs w:val="24"/>
          <w:lang w:val="es-ES" w:eastAsia="es-ES"/>
        </w:rPr>
        <w:t>cuentra</w:t>
      </w:r>
    </w:p>
    <w:p w:rsidR="00000000" w:rsidRDefault="001C208D">
      <w:pPr>
        <w:widowControl/>
        <w:rPr>
          <w:sz w:val="24"/>
          <w:szCs w:val="24"/>
        </w:rPr>
        <w:sectPr w:rsidR="00000000">
          <w:pgSz w:w="12240" w:h="15840"/>
          <w:pgMar w:top="1440" w:right="1525" w:bottom="544" w:left="1655" w:header="720" w:footer="720" w:gutter="0"/>
          <w:cols w:space="720"/>
          <w:noEndnote/>
        </w:sectPr>
      </w:pPr>
    </w:p>
    <w:p w:rsidR="00000000" w:rsidRDefault="001C208D">
      <w:pPr>
        <w:kinsoku w:val="0"/>
        <w:overflowPunct w:val="0"/>
        <w:autoSpaceDE/>
        <w:autoSpaceDN/>
        <w:adjustRightInd/>
        <w:spacing w:before="7" w:line="280" w:lineRule="exact"/>
        <w:ind w:left="720" w:right="648"/>
        <w:jc w:val="both"/>
        <w:textAlignment w:val="baseline"/>
        <w:rPr>
          <w:b/>
          <w:bCs/>
          <w:sz w:val="24"/>
          <w:szCs w:val="24"/>
          <w:lang w:val="es-ES" w:eastAsia="es-ES"/>
        </w:rPr>
      </w:pPr>
      <w:r>
        <w:rPr>
          <w:sz w:val="24"/>
          <w:szCs w:val="24"/>
          <w:lang w:val="es-ES" w:eastAsia="es-ES"/>
        </w:rPr>
        <w:lastRenderedPageBreak/>
        <w:t xml:space="preserve">eximido de su responsabilidad </w:t>
      </w:r>
      <w:r>
        <w:rPr>
          <w:b/>
          <w:bCs/>
          <w:sz w:val="24"/>
          <w:szCs w:val="24"/>
          <w:lang w:val="es-ES" w:eastAsia="es-ES"/>
        </w:rPr>
        <w:t>(Ver Resolución No. R-DAGJ-347-2005 de las 9:00 horas del 15 de junio del 2005 de la CGR).</w:t>
      </w:r>
    </w:p>
    <w:p w:rsidR="00000000" w:rsidRDefault="001C208D">
      <w:pPr>
        <w:kinsoku w:val="0"/>
        <w:overflowPunct w:val="0"/>
        <w:autoSpaceDE/>
        <w:autoSpaceDN/>
        <w:adjustRightInd/>
        <w:spacing w:before="443" w:line="316" w:lineRule="exact"/>
        <w:ind w:left="72" w:right="72"/>
        <w:jc w:val="both"/>
        <w:textAlignment w:val="baseline"/>
        <w:rPr>
          <w:sz w:val="24"/>
          <w:szCs w:val="24"/>
          <w:lang w:val="es-ES" w:eastAsia="es-ES"/>
        </w:rPr>
      </w:pPr>
      <w:r>
        <w:rPr>
          <w:sz w:val="24"/>
          <w:szCs w:val="24"/>
          <w:lang w:val="es-ES" w:eastAsia="es-ES"/>
        </w:rPr>
        <w:t>En tal orden de ideas, se tiene que el Consejo podrá</w:t>
      </w:r>
      <w:r>
        <w:rPr>
          <w:sz w:val="24"/>
          <w:szCs w:val="24"/>
          <w:lang w:val="es-ES" w:eastAsia="es-ES"/>
        </w:rPr>
        <w:t xml:space="preserve"> Cancelar o Tener por Fenecida la Concesión, según lo señalado en el Artículo 40 de la Ley 7969, por las siguientes causales:</w:t>
      </w:r>
    </w:p>
    <w:p w:rsidR="00000000" w:rsidRDefault="001C208D">
      <w:pPr>
        <w:kinsoku w:val="0"/>
        <w:overflowPunct w:val="0"/>
        <w:autoSpaceDE/>
        <w:autoSpaceDN/>
        <w:adjustRightInd/>
        <w:spacing w:before="317" w:line="319" w:lineRule="exact"/>
        <w:ind w:left="720" w:right="648"/>
        <w:textAlignment w:val="baseline"/>
        <w:rPr>
          <w:b/>
          <w:bCs/>
          <w:i/>
          <w:iCs/>
          <w:sz w:val="24"/>
          <w:szCs w:val="24"/>
          <w:lang w:val="es-ES" w:eastAsia="es-ES"/>
        </w:rPr>
      </w:pPr>
      <w:r>
        <w:rPr>
          <w:b/>
          <w:bCs/>
          <w:i/>
          <w:iCs/>
          <w:sz w:val="24"/>
          <w:szCs w:val="24"/>
          <w:lang w:val="es-ES" w:eastAsia="es-ES"/>
        </w:rPr>
        <w:t>"a) Incumplir las obligaciones y los deberes fijados en esta ley, su reglamento, el contrato o leyes y reglamentos conexos.</w:t>
      </w:r>
    </w:p>
    <w:p w:rsidR="00000000" w:rsidRDefault="001C208D">
      <w:pPr>
        <w:numPr>
          <w:ilvl w:val="0"/>
          <w:numId w:val="8"/>
        </w:numPr>
        <w:kinsoku w:val="0"/>
        <w:overflowPunct w:val="0"/>
        <w:autoSpaceDE/>
        <w:autoSpaceDN/>
        <w:adjustRightInd/>
        <w:spacing w:line="319" w:lineRule="exact"/>
        <w:ind w:right="648"/>
        <w:textAlignment w:val="baseline"/>
        <w:rPr>
          <w:i/>
          <w:iCs/>
          <w:sz w:val="24"/>
          <w:szCs w:val="24"/>
          <w:lang w:val="es-ES" w:eastAsia="es-ES"/>
        </w:rPr>
      </w:pPr>
      <w:r>
        <w:rPr>
          <w:i/>
          <w:iCs/>
          <w:sz w:val="24"/>
          <w:szCs w:val="24"/>
          <w:lang w:val="es-ES" w:eastAsia="es-ES"/>
        </w:rPr>
        <w:t>Co</w:t>
      </w:r>
      <w:r>
        <w:rPr>
          <w:i/>
          <w:iCs/>
          <w:sz w:val="24"/>
          <w:szCs w:val="24"/>
          <w:lang w:val="es-ES" w:eastAsia="es-ES"/>
        </w:rPr>
        <w:t>mprobar, en cualquier momento, la presentación de datos falsos o inexactos en la oferta.</w:t>
      </w:r>
    </w:p>
    <w:p w:rsidR="00000000" w:rsidRDefault="001C208D">
      <w:pPr>
        <w:numPr>
          <w:ilvl w:val="0"/>
          <w:numId w:val="9"/>
        </w:numPr>
        <w:kinsoku w:val="0"/>
        <w:overflowPunct w:val="0"/>
        <w:autoSpaceDE/>
        <w:autoSpaceDN/>
        <w:adjustRightInd/>
        <w:spacing w:before="361" w:line="273" w:lineRule="exact"/>
        <w:textAlignment w:val="baseline"/>
        <w:rPr>
          <w:i/>
          <w:iCs/>
          <w:sz w:val="24"/>
          <w:szCs w:val="24"/>
          <w:lang w:val="es-ES" w:eastAsia="es-ES"/>
        </w:rPr>
      </w:pPr>
      <w:r>
        <w:rPr>
          <w:i/>
          <w:iCs/>
          <w:sz w:val="24"/>
          <w:szCs w:val="24"/>
          <w:lang w:val="es-ES" w:eastAsia="es-ES"/>
        </w:rPr>
        <w:t>Ceder la concesión a favor de un tercero, sin autorización del Consejo.</w:t>
      </w:r>
    </w:p>
    <w:p w:rsidR="00000000" w:rsidRDefault="001C208D">
      <w:pPr>
        <w:numPr>
          <w:ilvl w:val="0"/>
          <w:numId w:val="10"/>
        </w:numPr>
        <w:kinsoku w:val="0"/>
        <w:overflowPunct w:val="0"/>
        <w:autoSpaceDE/>
        <w:autoSpaceDN/>
        <w:adjustRightInd/>
        <w:spacing w:before="322" w:line="319" w:lineRule="exact"/>
        <w:ind w:right="648"/>
        <w:textAlignment w:val="baseline"/>
        <w:rPr>
          <w:b/>
          <w:bCs/>
          <w:i/>
          <w:iCs/>
          <w:sz w:val="24"/>
          <w:szCs w:val="24"/>
          <w:lang w:val="es-ES" w:eastAsia="es-ES"/>
        </w:rPr>
      </w:pPr>
      <w:r>
        <w:rPr>
          <w:b/>
          <w:bCs/>
          <w:i/>
          <w:iCs/>
          <w:sz w:val="24"/>
          <w:szCs w:val="24"/>
          <w:lang w:val="es-ES" w:eastAsia="es-ES"/>
        </w:rPr>
        <w:t xml:space="preserve">Dejar de formalizar el contrato de concesión por treinta días, contados a partir de la </w:t>
      </w:r>
      <w:r>
        <w:rPr>
          <w:b/>
          <w:bCs/>
          <w:i/>
          <w:iCs/>
          <w:sz w:val="24"/>
          <w:szCs w:val="24"/>
          <w:lang w:val="es-ES" w:eastAsia="es-ES"/>
        </w:rPr>
        <w:t>adjudicación.</w:t>
      </w:r>
    </w:p>
    <w:p w:rsidR="00000000" w:rsidRDefault="001C208D">
      <w:pPr>
        <w:numPr>
          <w:ilvl w:val="0"/>
          <w:numId w:val="8"/>
        </w:numPr>
        <w:kinsoku w:val="0"/>
        <w:overflowPunct w:val="0"/>
        <w:autoSpaceDE/>
        <w:autoSpaceDN/>
        <w:adjustRightInd/>
        <w:spacing w:before="315" w:line="319" w:lineRule="exact"/>
        <w:ind w:right="648"/>
        <w:jc w:val="both"/>
        <w:textAlignment w:val="baseline"/>
        <w:rPr>
          <w:i/>
          <w:iCs/>
          <w:sz w:val="24"/>
          <w:szCs w:val="24"/>
          <w:lang w:val="es-ES" w:eastAsia="es-ES"/>
        </w:rPr>
      </w:pPr>
      <w:r>
        <w:rPr>
          <w:i/>
          <w:iCs/>
          <w:sz w:val="24"/>
          <w:szCs w:val="24"/>
          <w:lang w:val="es-ES" w:eastAsia="es-ES"/>
        </w:rPr>
        <w:t>Incurrir en las causales establecidas para la rescisión y resolución contractual dispuestas en la Ley de Contratación Administrativa y su reglamento.</w:t>
      </w:r>
    </w:p>
    <w:p w:rsidR="00000000" w:rsidRDefault="00B845C1">
      <w:pPr>
        <w:kinsoku w:val="0"/>
        <w:overflowPunct w:val="0"/>
        <w:autoSpaceDE/>
        <w:autoSpaceDN/>
        <w:adjustRightInd/>
        <w:spacing w:before="365" w:line="273" w:lineRule="exact"/>
        <w:ind w:left="648"/>
        <w:textAlignment w:val="baseline"/>
        <w:rPr>
          <w:b/>
          <w:bCs/>
          <w:i/>
          <w:iCs/>
          <w:sz w:val="24"/>
          <w:szCs w:val="24"/>
          <w:lang w:val="es-ES" w:eastAsia="es-ES"/>
        </w:rPr>
      </w:pPr>
      <w:r>
        <w:rPr>
          <w:b/>
          <w:bCs/>
          <w:i/>
          <w:iCs/>
          <w:sz w:val="24"/>
          <w:szCs w:val="24"/>
          <w:lang w:val="es-ES" w:eastAsia="es-ES"/>
        </w:rPr>
        <w:t>f)</w:t>
      </w:r>
      <w:r w:rsidR="001C208D">
        <w:rPr>
          <w:b/>
          <w:bCs/>
          <w:i/>
          <w:iCs/>
          <w:sz w:val="24"/>
          <w:szCs w:val="24"/>
          <w:lang w:val="es-ES" w:eastAsia="es-ES"/>
        </w:rPr>
        <w:t xml:space="preserve"> Cumplir el plazo.</w:t>
      </w:r>
    </w:p>
    <w:p w:rsidR="00000000" w:rsidRDefault="001C208D">
      <w:pPr>
        <w:kinsoku w:val="0"/>
        <w:overflowPunct w:val="0"/>
        <w:autoSpaceDE/>
        <w:autoSpaceDN/>
        <w:adjustRightInd/>
        <w:spacing w:before="313" w:line="319" w:lineRule="exact"/>
        <w:ind w:left="720" w:right="648"/>
        <w:textAlignment w:val="baseline"/>
        <w:rPr>
          <w:i/>
          <w:iCs/>
          <w:sz w:val="24"/>
          <w:szCs w:val="24"/>
          <w:lang w:val="es-ES" w:eastAsia="es-ES"/>
        </w:rPr>
      </w:pPr>
      <w:r>
        <w:rPr>
          <w:i/>
          <w:iCs/>
          <w:sz w:val="24"/>
          <w:szCs w:val="24"/>
          <w:lang w:val="es-ES" w:eastAsia="es-ES"/>
        </w:rPr>
        <w:t>g) Por remate judicial, declarado en sentencia firme, del vehí</w:t>
      </w:r>
      <w:r>
        <w:rPr>
          <w:i/>
          <w:iCs/>
          <w:sz w:val="24"/>
          <w:szCs w:val="24"/>
          <w:lang w:val="es-ES" w:eastAsia="es-ES"/>
        </w:rPr>
        <w:t>culo objeto de la concesión." (el resaltado es nuestro)</w:t>
      </w:r>
    </w:p>
    <w:p w:rsidR="00000000" w:rsidRDefault="001C208D">
      <w:pPr>
        <w:kinsoku w:val="0"/>
        <w:overflowPunct w:val="0"/>
        <w:autoSpaceDE/>
        <w:autoSpaceDN/>
        <w:adjustRightInd/>
        <w:spacing w:before="482" w:line="272" w:lineRule="exact"/>
        <w:ind w:left="72"/>
        <w:textAlignment w:val="baseline"/>
        <w:rPr>
          <w:sz w:val="24"/>
          <w:szCs w:val="24"/>
          <w:lang w:val="es-ES" w:eastAsia="es-ES"/>
        </w:rPr>
      </w:pPr>
      <w:r>
        <w:rPr>
          <w:sz w:val="24"/>
          <w:szCs w:val="24"/>
          <w:lang w:val="es-ES" w:eastAsia="es-ES"/>
        </w:rPr>
        <w:t>Y en concordancia con lo anterior, el Numeral 191 del RLCA, señala:</w:t>
      </w:r>
    </w:p>
    <w:p w:rsidR="00000000" w:rsidRDefault="001C208D">
      <w:pPr>
        <w:kinsoku w:val="0"/>
        <w:overflowPunct w:val="0"/>
        <w:autoSpaceDE/>
        <w:autoSpaceDN/>
        <w:adjustRightInd/>
        <w:spacing w:before="270" w:line="316" w:lineRule="exact"/>
        <w:ind w:left="720" w:right="648"/>
        <w:jc w:val="both"/>
        <w:textAlignment w:val="baseline"/>
        <w:rPr>
          <w:spacing w:val="-4"/>
          <w:sz w:val="24"/>
          <w:szCs w:val="24"/>
          <w:lang w:val="es-ES" w:eastAsia="es-ES"/>
        </w:rPr>
      </w:pPr>
      <w:r>
        <w:rPr>
          <w:b/>
          <w:bCs/>
          <w:spacing w:val="-4"/>
          <w:sz w:val="24"/>
          <w:szCs w:val="24"/>
          <w:lang w:val="es-ES" w:eastAsia="es-ES"/>
        </w:rPr>
        <w:t xml:space="preserve">Artículo 191.—Insubsistencia. </w:t>
      </w:r>
      <w:r>
        <w:rPr>
          <w:spacing w:val="-4"/>
          <w:sz w:val="24"/>
          <w:szCs w:val="24"/>
          <w:lang w:val="es-ES" w:eastAsia="es-ES"/>
        </w:rPr>
        <w:t>La Administración, declarará insubsistente el concurso, sin perjuicio de las eventuales responsabilida</w:t>
      </w:r>
      <w:r>
        <w:rPr>
          <w:spacing w:val="-4"/>
          <w:sz w:val="24"/>
          <w:szCs w:val="24"/>
          <w:lang w:val="es-ES" w:eastAsia="es-ES"/>
        </w:rPr>
        <w:t xml:space="preserve">des que procedan por el incumplimiento, en cualquiera de las siguientes circunstancias: cuando el adjudicatario, debidamente prevenido para ello, no otorgue la garantía de cumplimiento a entera satisfacción; </w:t>
      </w:r>
      <w:r>
        <w:rPr>
          <w:b/>
          <w:bCs/>
          <w:spacing w:val="-4"/>
          <w:sz w:val="24"/>
          <w:szCs w:val="24"/>
          <w:lang w:val="es-ES" w:eastAsia="es-ES"/>
        </w:rPr>
        <w:t>no comparezca a la suscripción de la formalizaci</w:t>
      </w:r>
      <w:r>
        <w:rPr>
          <w:b/>
          <w:bCs/>
          <w:spacing w:val="-4"/>
          <w:sz w:val="24"/>
          <w:szCs w:val="24"/>
          <w:lang w:val="es-ES" w:eastAsia="es-ES"/>
        </w:rPr>
        <w:t xml:space="preserve">ón contractual; </w:t>
      </w:r>
      <w:r>
        <w:rPr>
          <w:spacing w:val="-4"/>
          <w:sz w:val="24"/>
          <w:szCs w:val="24"/>
          <w:lang w:val="es-ES" w:eastAsia="es-ES"/>
        </w:rPr>
        <w:t>no retire o no quiera recibir la orden de inicio; o no se le ubique en-la dirección o medio señ</w:t>
      </w:r>
      <w:r w:rsidR="00B845C1">
        <w:rPr>
          <w:spacing w:val="-4"/>
          <w:sz w:val="24"/>
          <w:szCs w:val="24"/>
          <w:lang w:val="es-ES" w:eastAsia="es-ES"/>
        </w:rPr>
        <w:t>alado para recibir notificacione</w:t>
      </w:r>
      <w:r>
        <w:rPr>
          <w:spacing w:val="-4"/>
          <w:sz w:val="24"/>
          <w:szCs w:val="24"/>
          <w:lang w:val="es-ES" w:eastAsia="es-ES"/>
        </w:rPr>
        <w:t>s; o que</w:t>
      </w:r>
      <w:r w:rsidR="00B845C1">
        <w:rPr>
          <w:spacing w:val="-4"/>
          <w:sz w:val="24"/>
          <w:szCs w:val="24"/>
          <w:vertAlign w:val="superscript"/>
          <w:lang w:val="es-ES" w:eastAsia="es-ES"/>
        </w:rPr>
        <w:t xml:space="preserve"> </w:t>
      </w:r>
      <w:r>
        <w:rPr>
          <w:spacing w:val="-4"/>
          <w:sz w:val="24"/>
          <w:szCs w:val="24"/>
          <w:lang w:val="es-ES" w:eastAsia="es-ES"/>
        </w:rPr>
        <w:t>en caso de remate no cancele la totalidad del precio dentro del plazo respectivo.</w:t>
      </w:r>
    </w:p>
    <w:p w:rsidR="00000000" w:rsidRDefault="001C208D">
      <w:pPr>
        <w:kinsoku w:val="0"/>
        <w:overflowPunct w:val="0"/>
        <w:autoSpaceDE/>
        <w:autoSpaceDN/>
        <w:adjustRightInd/>
        <w:spacing w:before="616" w:line="277" w:lineRule="exact"/>
        <w:ind w:left="72" w:right="72"/>
        <w:jc w:val="both"/>
        <w:textAlignment w:val="baseline"/>
        <w:rPr>
          <w:spacing w:val="-1"/>
          <w:sz w:val="24"/>
          <w:szCs w:val="24"/>
          <w:lang w:val="es-ES" w:eastAsia="es-ES"/>
        </w:rPr>
      </w:pPr>
      <w:r>
        <w:rPr>
          <w:spacing w:val="-1"/>
          <w:sz w:val="24"/>
          <w:szCs w:val="24"/>
          <w:lang w:val="es-ES" w:eastAsia="es-ES"/>
        </w:rPr>
        <w:t>En mé</w:t>
      </w:r>
      <w:r>
        <w:rPr>
          <w:spacing w:val="-1"/>
          <w:sz w:val="24"/>
          <w:szCs w:val="24"/>
          <w:lang w:val="es-ES" w:eastAsia="es-ES"/>
        </w:rPr>
        <w:t xml:space="preserve">rito de todo lo expresado antes y del Expediente del Caso en particular, </w:t>
      </w:r>
      <w:r>
        <w:rPr>
          <w:b/>
          <w:bCs/>
          <w:spacing w:val="-1"/>
          <w:sz w:val="24"/>
          <w:szCs w:val="24"/>
          <w:lang w:val="es-ES" w:eastAsia="es-ES"/>
        </w:rPr>
        <w:t xml:space="preserve">NO ESTIMA </w:t>
      </w:r>
      <w:r>
        <w:rPr>
          <w:spacing w:val="-1"/>
          <w:sz w:val="24"/>
          <w:szCs w:val="24"/>
          <w:lang w:val="es-ES" w:eastAsia="es-ES"/>
        </w:rPr>
        <w:t>este Tribunal como Procedente el Recurso de Apelación conocido. No visualizándose o considerándose la existencia de algún Vicio o Falencia en cuanto a alguno de los Elemento</w:t>
      </w:r>
      <w:r>
        <w:rPr>
          <w:spacing w:val="-1"/>
          <w:sz w:val="24"/>
          <w:szCs w:val="24"/>
          <w:lang w:val="es-ES" w:eastAsia="es-ES"/>
        </w:rPr>
        <w:t>s</w:t>
      </w:r>
    </w:p>
    <w:p w:rsidR="00000000" w:rsidRDefault="001C208D">
      <w:pPr>
        <w:widowControl/>
        <w:rPr>
          <w:sz w:val="24"/>
          <w:szCs w:val="24"/>
        </w:rPr>
        <w:sectPr w:rsidR="00000000">
          <w:pgSz w:w="12240" w:h="15840"/>
          <w:pgMar w:top="1420" w:right="1575" w:bottom="504" w:left="1605" w:header="720" w:footer="720" w:gutter="0"/>
          <w:cols w:space="720"/>
          <w:noEndnote/>
        </w:sectPr>
      </w:pPr>
    </w:p>
    <w:p w:rsidR="00000000" w:rsidRDefault="001C208D">
      <w:pPr>
        <w:kinsoku w:val="0"/>
        <w:overflowPunct w:val="0"/>
        <w:autoSpaceDE/>
        <w:autoSpaceDN/>
        <w:adjustRightInd/>
        <w:spacing w:line="310" w:lineRule="exact"/>
        <w:ind w:left="576"/>
        <w:jc w:val="both"/>
        <w:textAlignment w:val="baseline"/>
        <w:rPr>
          <w:sz w:val="24"/>
          <w:szCs w:val="24"/>
          <w:lang w:val="es-ES" w:eastAsia="es-ES"/>
        </w:rPr>
      </w:pPr>
      <w:r>
        <w:rPr>
          <w:sz w:val="24"/>
          <w:szCs w:val="24"/>
          <w:lang w:val="es-ES" w:eastAsia="es-ES"/>
        </w:rPr>
        <w:t>Esenciales Objetivos, Subjetivos y/o Formales que pueda determinar un Vicio Nugatorio en cuanto a lo actuado en el Caso de manas; así como tampoco se determina alguna Infracción a los Derechos Fundamentales de Ju</w:t>
      </w:r>
      <w:r>
        <w:rPr>
          <w:sz w:val="24"/>
          <w:szCs w:val="24"/>
          <w:lang w:val="es-ES" w:eastAsia="es-ES"/>
        </w:rPr>
        <w:t xml:space="preserve">sticia, Debido Proceso y/o Defensa. Por lo que se determina que No Resulta </w:t>
      </w:r>
      <w:r>
        <w:rPr>
          <w:sz w:val="24"/>
          <w:szCs w:val="24"/>
          <w:lang w:val="es-ES" w:eastAsia="es-ES"/>
        </w:rPr>
        <w:lastRenderedPageBreak/>
        <w:t>Procedente la Acción Nugatoria aludida.</w:t>
      </w:r>
    </w:p>
    <w:p w:rsidR="00000000" w:rsidRDefault="001C208D">
      <w:pPr>
        <w:kinsoku w:val="0"/>
        <w:overflowPunct w:val="0"/>
        <w:autoSpaceDE/>
        <w:autoSpaceDN/>
        <w:adjustRightInd/>
        <w:spacing w:before="428" w:line="320" w:lineRule="exact"/>
        <w:ind w:left="576"/>
        <w:jc w:val="both"/>
        <w:textAlignment w:val="baseline"/>
        <w:rPr>
          <w:sz w:val="24"/>
          <w:szCs w:val="24"/>
          <w:lang w:val="es-ES" w:eastAsia="es-ES"/>
        </w:rPr>
      </w:pPr>
      <w:r>
        <w:rPr>
          <w:sz w:val="24"/>
          <w:szCs w:val="24"/>
          <w:lang w:val="es-ES" w:eastAsia="es-ES"/>
        </w:rPr>
        <w:t>Conforme a lo antes referido es que se estiman como Improcedentes las Acciones Recursivas Analizadas, disponiéndose su Rechazo.</w:t>
      </w:r>
    </w:p>
    <w:p w:rsidR="00000000" w:rsidRPr="00B845C1" w:rsidRDefault="001C208D">
      <w:pPr>
        <w:kinsoku w:val="0"/>
        <w:overflowPunct w:val="0"/>
        <w:autoSpaceDE/>
        <w:autoSpaceDN/>
        <w:adjustRightInd/>
        <w:spacing w:before="478" w:line="266" w:lineRule="exact"/>
        <w:jc w:val="center"/>
        <w:textAlignment w:val="baseline"/>
        <w:rPr>
          <w:b/>
          <w:i/>
          <w:iCs/>
          <w:spacing w:val="3"/>
          <w:sz w:val="24"/>
          <w:szCs w:val="24"/>
          <w:lang w:val="es-ES" w:eastAsia="es-ES"/>
        </w:rPr>
      </w:pPr>
      <w:r w:rsidRPr="00B845C1">
        <w:rPr>
          <w:b/>
          <w:i/>
          <w:iCs/>
          <w:spacing w:val="3"/>
          <w:sz w:val="24"/>
          <w:szCs w:val="24"/>
          <w:lang w:val="es-ES" w:eastAsia="es-ES"/>
        </w:rPr>
        <w:t>Por Tanto</w:t>
      </w:r>
    </w:p>
    <w:p w:rsidR="00000000" w:rsidRDefault="001C208D">
      <w:pPr>
        <w:numPr>
          <w:ilvl w:val="0"/>
          <w:numId w:val="11"/>
        </w:numPr>
        <w:kinsoku w:val="0"/>
        <w:overflowPunct w:val="0"/>
        <w:autoSpaceDE/>
        <w:autoSpaceDN/>
        <w:adjustRightInd/>
        <w:spacing w:before="453" w:line="317" w:lineRule="exact"/>
        <w:jc w:val="both"/>
        <w:textAlignment w:val="baseline"/>
        <w:rPr>
          <w:sz w:val="24"/>
          <w:szCs w:val="24"/>
          <w:lang w:val="es-ES" w:eastAsia="es-ES"/>
        </w:rPr>
      </w:pPr>
      <w:r>
        <w:rPr>
          <w:sz w:val="24"/>
          <w:szCs w:val="24"/>
          <w:lang w:val="es-ES" w:eastAsia="es-ES"/>
        </w:rPr>
        <w:t xml:space="preserve">Bajo los términos anteriores, se declaran </w:t>
      </w:r>
      <w:r w:rsidRPr="00B845C1">
        <w:rPr>
          <w:b/>
          <w:sz w:val="24"/>
          <w:szCs w:val="24"/>
          <w:u w:val="single"/>
          <w:lang w:val="es-ES" w:eastAsia="es-ES"/>
        </w:rPr>
        <w:t>SIN LUGAR</w:t>
      </w:r>
      <w:r>
        <w:rPr>
          <w:sz w:val="24"/>
          <w:szCs w:val="24"/>
          <w:lang w:val="es-ES" w:eastAsia="es-ES"/>
        </w:rPr>
        <w:t xml:space="preserve"> el </w:t>
      </w:r>
      <w:r w:rsidRPr="00B845C1">
        <w:rPr>
          <w:b/>
          <w:sz w:val="24"/>
          <w:szCs w:val="24"/>
          <w:lang w:val="es-ES" w:eastAsia="es-ES"/>
        </w:rPr>
        <w:t>RECURSO DE APELACIÓN</w:t>
      </w:r>
      <w:r>
        <w:rPr>
          <w:sz w:val="24"/>
          <w:szCs w:val="24"/>
          <w:lang w:val="es-ES" w:eastAsia="es-ES"/>
        </w:rPr>
        <w:t xml:space="preserve"> en subsidio, presentado por el Señor </w:t>
      </w:r>
      <w:r w:rsidRPr="00B845C1">
        <w:rPr>
          <w:b/>
          <w:i/>
          <w:iCs/>
          <w:sz w:val="24"/>
          <w:szCs w:val="24"/>
          <w:lang w:val="es-ES" w:eastAsia="es-ES"/>
        </w:rPr>
        <w:t>S</w:t>
      </w:r>
      <w:r w:rsidR="00B845C1">
        <w:rPr>
          <w:b/>
          <w:i/>
          <w:iCs/>
          <w:sz w:val="24"/>
          <w:szCs w:val="24"/>
          <w:lang w:val="es-ES" w:eastAsia="es-ES"/>
        </w:rPr>
        <w:t>.M.B.</w:t>
      </w:r>
      <w:r>
        <w:rPr>
          <w:i/>
          <w:iCs/>
          <w:sz w:val="24"/>
          <w:szCs w:val="24"/>
          <w:lang w:val="es-ES" w:eastAsia="es-ES"/>
        </w:rPr>
        <w:t xml:space="preserve">, </w:t>
      </w:r>
      <w:r>
        <w:rPr>
          <w:sz w:val="24"/>
          <w:szCs w:val="24"/>
          <w:lang w:val="es-ES" w:eastAsia="es-ES"/>
        </w:rPr>
        <w:t xml:space="preserve">de calidades conocidas y portador de la cédula de identidad número </w:t>
      </w:r>
      <w:r w:rsidR="00B845C1">
        <w:rPr>
          <w:sz w:val="24"/>
          <w:szCs w:val="24"/>
          <w:lang w:val="es-ES" w:eastAsia="es-ES"/>
        </w:rPr>
        <w:t>…</w:t>
      </w:r>
      <w:r>
        <w:rPr>
          <w:sz w:val="24"/>
          <w:szCs w:val="24"/>
          <w:lang w:val="es-ES" w:eastAsia="es-ES"/>
        </w:rPr>
        <w:t>, quien en su condición de Concesionario d</w:t>
      </w:r>
      <w:r>
        <w:rPr>
          <w:sz w:val="24"/>
          <w:szCs w:val="24"/>
          <w:lang w:val="es-ES" w:eastAsia="es-ES"/>
        </w:rPr>
        <w:t xml:space="preserve">el Servicio Público de Taxi con la Placa No. </w:t>
      </w:r>
      <w:r w:rsidRPr="00B845C1">
        <w:rPr>
          <w:b/>
          <w:sz w:val="24"/>
          <w:szCs w:val="24"/>
          <w:u w:val="single"/>
          <w:lang w:val="es-ES" w:eastAsia="es-ES"/>
        </w:rPr>
        <w:t>TSJ-</w:t>
      </w:r>
      <w:r w:rsidR="00B845C1">
        <w:rPr>
          <w:b/>
          <w:sz w:val="24"/>
          <w:szCs w:val="24"/>
          <w:u w:val="single"/>
          <w:lang w:val="es-ES" w:eastAsia="es-ES"/>
        </w:rPr>
        <w:t>XXX</w:t>
      </w:r>
      <w:r>
        <w:rPr>
          <w:sz w:val="24"/>
          <w:szCs w:val="24"/>
          <w:u w:val="single"/>
          <w:lang w:val="es-ES" w:eastAsia="es-ES"/>
        </w:rPr>
        <w:t>,</w:t>
      </w:r>
      <w:r>
        <w:rPr>
          <w:sz w:val="24"/>
          <w:szCs w:val="24"/>
          <w:lang w:val="es-ES" w:eastAsia="es-ES"/>
        </w:rPr>
        <w:t xml:space="preserve"> objeta en lo conducente el Acuerdo No. 7.2 de la Sesión Ordinaria No. 40-2016 de la Junta Directiva del Consejo de Transporte Público, de fecha 18 de Agosto del 2016.</w:t>
      </w:r>
    </w:p>
    <w:p w:rsidR="00000000" w:rsidRDefault="001C208D">
      <w:pPr>
        <w:numPr>
          <w:ilvl w:val="0"/>
          <w:numId w:val="11"/>
        </w:numPr>
        <w:kinsoku w:val="0"/>
        <w:overflowPunct w:val="0"/>
        <w:autoSpaceDE/>
        <w:autoSpaceDN/>
        <w:adjustRightInd/>
        <w:spacing w:before="428" w:line="325" w:lineRule="exact"/>
        <w:jc w:val="both"/>
        <w:textAlignment w:val="baseline"/>
        <w:rPr>
          <w:sz w:val="24"/>
          <w:szCs w:val="24"/>
          <w:lang w:val="es-ES" w:eastAsia="es-ES"/>
        </w:rPr>
      </w:pPr>
      <w:r>
        <w:rPr>
          <w:sz w:val="24"/>
          <w:szCs w:val="24"/>
          <w:lang w:val="es-ES" w:eastAsia="es-ES"/>
        </w:rPr>
        <w:t>Conforme las determinaciones del n</w:t>
      </w:r>
      <w:r>
        <w:rPr>
          <w:sz w:val="24"/>
          <w:szCs w:val="24"/>
          <w:lang w:val="es-ES" w:eastAsia="es-ES"/>
        </w:rPr>
        <w:t>umeral 22, inciso c), de la Ley No. 7969, se Da por Agotada la Vía Administrativa, toda vez que contra este Acto Resolutorio no procede Recurso Ordinario alguno.</w:t>
      </w:r>
    </w:p>
    <w:p w:rsidR="00000000" w:rsidRDefault="001C208D">
      <w:pPr>
        <w:numPr>
          <w:ilvl w:val="0"/>
          <w:numId w:val="12"/>
        </w:numPr>
        <w:kinsoku w:val="0"/>
        <w:overflowPunct w:val="0"/>
        <w:autoSpaceDE/>
        <w:autoSpaceDN/>
        <w:adjustRightInd/>
        <w:spacing w:after="269" w:line="632" w:lineRule="exact"/>
        <w:textAlignment w:val="baseline"/>
        <w:rPr>
          <w:i/>
          <w:iCs/>
          <w:sz w:val="24"/>
          <w:szCs w:val="24"/>
          <w:lang w:val="es-ES" w:eastAsia="es-ES"/>
        </w:rPr>
      </w:pPr>
      <w:r>
        <w:rPr>
          <w:sz w:val="24"/>
          <w:szCs w:val="24"/>
          <w:lang w:val="es-ES" w:eastAsia="es-ES"/>
        </w:rPr>
        <w:t>Rige a partir de su Notificación.</w:t>
      </w:r>
      <w:r>
        <w:rPr>
          <w:sz w:val="24"/>
          <w:szCs w:val="24"/>
          <w:lang w:val="es-ES" w:eastAsia="es-ES"/>
        </w:rPr>
        <w:br/>
      </w:r>
      <w:r w:rsidRPr="00B845C1">
        <w:rPr>
          <w:b/>
          <w:i/>
          <w:iCs/>
          <w:sz w:val="24"/>
          <w:szCs w:val="24"/>
          <w:lang w:val="es-ES" w:eastAsia="es-ES"/>
        </w:rPr>
        <w:t>NOTIFIQUESE</w:t>
      </w:r>
      <w:r>
        <w:rPr>
          <w:i/>
          <w:iCs/>
          <w:sz w:val="24"/>
          <w:szCs w:val="24"/>
          <w:lang w:val="es-ES" w:eastAsia="es-ES"/>
        </w:rPr>
        <w:t>.</w:t>
      </w:r>
    </w:p>
    <w:p w:rsidR="00B845C1" w:rsidRPr="00CF40A0" w:rsidRDefault="00B845C1" w:rsidP="00B845C1">
      <w:pPr>
        <w:kinsoku w:val="0"/>
        <w:overflowPunct w:val="0"/>
        <w:autoSpaceDE/>
        <w:autoSpaceDN/>
        <w:adjustRightInd/>
        <w:spacing w:after="374" w:line="320" w:lineRule="exact"/>
        <w:ind w:left="57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B845C1" w:rsidRDefault="00B845C1" w:rsidP="00B845C1">
      <w:pPr>
        <w:pStyle w:val="Style1"/>
        <w:kinsoku w:val="0"/>
        <w:overflowPunct w:val="0"/>
        <w:autoSpaceDE/>
        <w:autoSpaceDN/>
        <w:adjustRightInd/>
        <w:spacing w:after="301" w:line="288" w:lineRule="exact"/>
        <w:ind w:left="576"/>
        <w:jc w:val="center"/>
        <w:textAlignment w:val="baseline"/>
        <w:rPr>
          <w:rStyle w:val="CharacterStyle1"/>
          <w:b/>
          <w:i/>
          <w:iCs/>
          <w:spacing w:val="5"/>
          <w:sz w:val="26"/>
          <w:szCs w:val="26"/>
        </w:rPr>
      </w:pPr>
      <w:r>
        <w:rPr>
          <w:rStyle w:val="CharacterStyle1"/>
          <w:b/>
          <w:i/>
          <w:iCs/>
          <w:spacing w:val="5"/>
          <w:sz w:val="26"/>
          <w:szCs w:val="26"/>
        </w:rPr>
        <w:t>Presidente</w:t>
      </w:r>
    </w:p>
    <w:p w:rsidR="00B845C1" w:rsidRDefault="00B845C1" w:rsidP="00B845C1">
      <w:pPr>
        <w:kinsoku w:val="0"/>
        <w:overflowPunct w:val="0"/>
        <w:autoSpaceDE/>
        <w:autoSpaceDN/>
        <w:adjustRightInd/>
        <w:spacing w:after="269" w:line="632" w:lineRule="exact"/>
        <w:ind w:left="576"/>
        <w:jc w:val="center"/>
        <w:textAlignment w:val="baseline"/>
        <w:rPr>
          <w:i/>
          <w:i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B845C1" w:rsidSect="00B845C1">
      <w:type w:val="continuous"/>
      <w:pgSz w:w="12240" w:h="15840"/>
      <w:pgMar w:top="1460" w:right="687" w:bottom="324" w:left="12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DB51"/>
    <w:multiLevelType w:val="singleLevel"/>
    <w:tmpl w:val="CACEB9CA"/>
    <w:lvl w:ilvl="0">
      <w:start w:val="1"/>
      <w:numFmt w:val="upperRoman"/>
      <w:lvlText w:val="%1.-"/>
      <w:lvlJc w:val="left"/>
      <w:pPr>
        <w:tabs>
          <w:tab w:val="num" w:pos="1296"/>
        </w:tabs>
        <w:ind w:left="576"/>
      </w:pPr>
      <w:rPr>
        <w:b/>
        <w:snapToGrid/>
        <w:sz w:val="24"/>
        <w:szCs w:val="24"/>
      </w:rPr>
    </w:lvl>
  </w:abstractNum>
  <w:abstractNum w:abstractNumId="1" w15:restartNumberingAfterBreak="0">
    <w:nsid w:val="02027D7A"/>
    <w:multiLevelType w:val="singleLevel"/>
    <w:tmpl w:val="3B03CBE3"/>
    <w:lvl w:ilvl="0">
      <w:start w:val="1"/>
      <w:numFmt w:val="decimal"/>
      <w:lvlText w:val="%1.-"/>
      <w:lvlJc w:val="left"/>
      <w:pPr>
        <w:tabs>
          <w:tab w:val="num" w:pos="432"/>
        </w:tabs>
        <w:ind w:left="72"/>
      </w:pPr>
      <w:rPr>
        <w:b/>
        <w:bCs/>
        <w:snapToGrid/>
        <w:sz w:val="24"/>
        <w:szCs w:val="24"/>
      </w:rPr>
    </w:lvl>
  </w:abstractNum>
  <w:abstractNum w:abstractNumId="2" w15:restartNumberingAfterBreak="0">
    <w:nsid w:val="0213AD78"/>
    <w:multiLevelType w:val="singleLevel"/>
    <w:tmpl w:val="7F53C036"/>
    <w:lvl w:ilvl="0">
      <w:start w:val="2"/>
      <w:numFmt w:val="lowerLetter"/>
      <w:lvlText w:val="%1)"/>
      <w:lvlJc w:val="left"/>
      <w:pPr>
        <w:tabs>
          <w:tab w:val="num" w:pos="1008"/>
        </w:tabs>
        <w:ind w:left="720"/>
      </w:pPr>
      <w:rPr>
        <w:i/>
        <w:iCs/>
        <w:snapToGrid/>
        <w:sz w:val="24"/>
        <w:szCs w:val="24"/>
      </w:rPr>
    </w:lvl>
  </w:abstractNum>
  <w:abstractNum w:abstractNumId="3" w15:restartNumberingAfterBreak="0">
    <w:nsid w:val="05394F96"/>
    <w:multiLevelType w:val="singleLevel"/>
    <w:tmpl w:val="418ED3D5"/>
    <w:lvl w:ilvl="0">
      <w:start w:val="4"/>
      <w:numFmt w:val="decimal"/>
      <w:lvlText w:val="%1.-"/>
      <w:lvlJc w:val="left"/>
      <w:pPr>
        <w:tabs>
          <w:tab w:val="num" w:pos="432"/>
        </w:tabs>
        <w:ind w:left="72"/>
      </w:pPr>
      <w:rPr>
        <w:b/>
        <w:bCs/>
        <w:snapToGrid/>
        <w:sz w:val="24"/>
        <w:szCs w:val="24"/>
      </w:rPr>
    </w:lvl>
  </w:abstractNum>
  <w:abstractNum w:abstractNumId="4" w15:restartNumberingAfterBreak="0">
    <w:nsid w:val="067C9013"/>
    <w:multiLevelType w:val="singleLevel"/>
    <w:tmpl w:val="52BE9CBA"/>
    <w:lvl w:ilvl="0">
      <w:start w:val="1"/>
      <w:numFmt w:val="lowerLetter"/>
      <w:lvlText w:val="%1.-"/>
      <w:lvlJc w:val="left"/>
      <w:pPr>
        <w:tabs>
          <w:tab w:val="num" w:pos="504"/>
        </w:tabs>
        <w:ind w:left="72"/>
      </w:pPr>
      <w:rPr>
        <w:b/>
        <w:i/>
        <w:iCs/>
        <w:snapToGrid/>
        <w:sz w:val="24"/>
        <w:szCs w:val="24"/>
      </w:rPr>
    </w:lvl>
  </w:abstractNum>
  <w:abstractNum w:abstractNumId="5" w15:restartNumberingAfterBreak="0">
    <w:nsid w:val="076E206E"/>
    <w:multiLevelType w:val="singleLevel"/>
    <w:tmpl w:val="6B2F8117"/>
    <w:lvl w:ilvl="0">
      <w:start w:val="1"/>
      <w:numFmt w:val="decimal"/>
      <w:lvlText w:val="%1."/>
      <w:lvlJc w:val="left"/>
      <w:pPr>
        <w:tabs>
          <w:tab w:val="num" w:pos="864"/>
        </w:tabs>
        <w:ind w:left="648"/>
      </w:pPr>
      <w:rPr>
        <w:snapToGrid/>
        <w:sz w:val="24"/>
        <w:szCs w:val="24"/>
      </w:rPr>
    </w:lvl>
  </w:abstractNum>
  <w:abstractNum w:abstractNumId="6" w15:restartNumberingAfterBreak="0">
    <w:nsid w:val="27063B5C"/>
    <w:multiLevelType w:val="hybridMultilevel"/>
    <w:tmpl w:val="8B608B2A"/>
    <w:lvl w:ilvl="0" w:tplc="2976E666">
      <w:start w:val="2"/>
      <w:numFmt w:val="bullet"/>
      <w:lvlText w:val="-"/>
      <w:lvlJc w:val="left"/>
      <w:pPr>
        <w:ind w:left="1152" w:hanging="360"/>
      </w:pPr>
      <w:rPr>
        <w:rFonts w:ascii="Times New Roman" w:eastAsiaTheme="minorEastAsia" w:hAnsi="Times New Roman" w:cs="Times New Roman"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5"/>
  </w:num>
  <w:num w:numId="2">
    <w:abstractNumId w:val="1"/>
  </w:num>
  <w:num w:numId="3">
    <w:abstractNumId w:val="4"/>
  </w:num>
  <w:num w:numId="4">
    <w:abstractNumId w:val="4"/>
    <w:lvlOverride w:ilvl="0">
      <w:lvl w:ilvl="0">
        <w:numFmt w:val="lowerLetter"/>
        <w:lvlText w:val="%1.-"/>
        <w:lvlJc w:val="left"/>
        <w:pPr>
          <w:tabs>
            <w:tab w:val="num" w:pos="720"/>
          </w:tabs>
          <w:ind w:left="72"/>
        </w:pPr>
        <w:rPr>
          <w:b/>
          <w:i/>
          <w:iCs/>
          <w:snapToGrid/>
          <w:spacing w:val="-2"/>
          <w:sz w:val="24"/>
          <w:szCs w:val="24"/>
        </w:rPr>
      </w:lvl>
    </w:lvlOverride>
  </w:num>
  <w:num w:numId="5">
    <w:abstractNumId w:val="4"/>
    <w:lvlOverride w:ilvl="0">
      <w:lvl w:ilvl="0">
        <w:numFmt w:val="lowerLetter"/>
        <w:lvlText w:val="%1.-"/>
        <w:lvlJc w:val="left"/>
        <w:pPr>
          <w:tabs>
            <w:tab w:val="num" w:pos="432"/>
          </w:tabs>
          <w:ind w:left="72"/>
        </w:pPr>
        <w:rPr>
          <w:b/>
          <w:i/>
          <w:iCs/>
          <w:snapToGrid/>
          <w:spacing w:val="-3"/>
          <w:sz w:val="24"/>
          <w:szCs w:val="24"/>
        </w:rPr>
      </w:lvl>
    </w:lvlOverride>
  </w:num>
  <w:num w:numId="6">
    <w:abstractNumId w:val="4"/>
    <w:lvlOverride w:ilvl="0">
      <w:lvl w:ilvl="0">
        <w:numFmt w:val="lowerLetter"/>
        <w:lvlText w:val="%1.-"/>
        <w:lvlJc w:val="left"/>
        <w:pPr>
          <w:tabs>
            <w:tab w:val="num" w:pos="720"/>
          </w:tabs>
          <w:ind w:left="72"/>
        </w:pPr>
        <w:rPr>
          <w:b/>
          <w:i/>
          <w:iCs/>
          <w:snapToGrid/>
          <w:sz w:val="24"/>
          <w:szCs w:val="24"/>
        </w:rPr>
      </w:lvl>
    </w:lvlOverride>
  </w:num>
  <w:num w:numId="7">
    <w:abstractNumId w:val="3"/>
  </w:num>
  <w:num w:numId="8">
    <w:abstractNumId w:val="2"/>
  </w:num>
  <w:num w:numId="9">
    <w:abstractNumId w:val="2"/>
    <w:lvlOverride w:ilvl="0">
      <w:lvl w:ilvl="0">
        <w:numFmt w:val="lowerLetter"/>
        <w:lvlText w:val="%1)"/>
        <w:lvlJc w:val="left"/>
        <w:pPr>
          <w:tabs>
            <w:tab w:val="num" w:pos="936"/>
          </w:tabs>
          <w:ind w:left="720"/>
        </w:pPr>
        <w:rPr>
          <w:i/>
          <w:iCs/>
          <w:snapToGrid/>
          <w:sz w:val="24"/>
          <w:szCs w:val="24"/>
        </w:rPr>
      </w:lvl>
    </w:lvlOverride>
  </w:num>
  <w:num w:numId="10">
    <w:abstractNumId w:val="2"/>
    <w:lvlOverride w:ilvl="0">
      <w:lvl w:ilvl="0">
        <w:numFmt w:val="lowerLetter"/>
        <w:lvlText w:val="%1)"/>
        <w:lvlJc w:val="left"/>
        <w:pPr>
          <w:tabs>
            <w:tab w:val="num" w:pos="936"/>
          </w:tabs>
          <w:ind w:left="720"/>
        </w:pPr>
        <w:rPr>
          <w:b/>
          <w:bCs/>
          <w:i/>
          <w:iCs/>
          <w:snapToGrid/>
          <w:sz w:val="24"/>
          <w:szCs w:val="24"/>
        </w:rPr>
      </w:lvl>
    </w:lvlOverride>
  </w:num>
  <w:num w:numId="11">
    <w:abstractNumId w:val="0"/>
  </w:num>
  <w:num w:numId="12">
    <w:abstractNumId w:val="0"/>
    <w:lvlOverride w:ilvl="0">
      <w:lvl w:ilvl="0">
        <w:numFmt w:val="upperRoman"/>
        <w:lvlText w:val="%1.-"/>
        <w:lvlJc w:val="left"/>
        <w:pPr>
          <w:tabs>
            <w:tab w:val="num" w:pos="1296"/>
          </w:tabs>
          <w:ind w:left="576"/>
        </w:pPr>
        <w:rPr>
          <w:b/>
          <w:i w:val="0"/>
          <w:snapToGrid/>
          <w:sz w:val="24"/>
          <w:szCs w:val="24"/>
        </w:r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AC"/>
    <w:rsid w:val="000665AC"/>
    <w:rsid w:val="001C208D"/>
    <w:rsid w:val="00396256"/>
    <w:rsid w:val="00B845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6DCDC"/>
  <w14:defaultImageDpi w14:val="0"/>
  <w15:docId w15:val="{5B627CB1-F7D0-4477-92D6-6F8DEE9E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45C1"/>
    <w:rPr>
      <w:color w:val="0563C1" w:themeColor="hyperlink"/>
      <w:u w:val="single"/>
    </w:rPr>
  </w:style>
  <w:style w:type="character" w:styleId="Mencionar">
    <w:name w:val="Mention"/>
    <w:basedOn w:val="Fuentedeprrafopredeter"/>
    <w:uiPriority w:val="99"/>
    <w:semiHidden/>
    <w:unhideWhenUsed/>
    <w:rsid w:val="00B845C1"/>
    <w:rPr>
      <w:color w:val="2B579A"/>
      <w:shd w:val="clear" w:color="auto" w:fill="E6E6E6"/>
    </w:rPr>
  </w:style>
  <w:style w:type="paragraph" w:customStyle="1" w:styleId="Style1">
    <w:name w:val="Style 1"/>
    <w:basedOn w:val="Normal"/>
    <w:uiPriority w:val="99"/>
    <w:rsid w:val="00B845C1"/>
    <w:rPr>
      <w:lang w:val="es-CR"/>
    </w:rPr>
  </w:style>
  <w:style w:type="character" w:customStyle="1" w:styleId="CharacterStyle1">
    <w:name w:val="Character Style 1"/>
    <w:uiPriority w:val="99"/>
    <w:rsid w:val="00B845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3701</Words>
  <Characters>20361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2017-05-02T17:44:00Z</dcterms:created>
  <dcterms:modified xsi:type="dcterms:W3CDTF">2017-05-02T17:44:00Z</dcterms:modified>
</cp:coreProperties>
</file>